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05" w:rsidRDefault="00132A05" w:rsidP="005E6B26">
      <w:pPr>
        <w:jc w:val="center"/>
        <w:rPr>
          <w:b/>
          <w:sz w:val="28"/>
          <w:szCs w:val="28"/>
        </w:rPr>
      </w:pPr>
      <w:r w:rsidRPr="000F7721">
        <w:rPr>
          <w:b/>
          <w:sz w:val="28"/>
          <w:szCs w:val="28"/>
        </w:rPr>
        <w:t>Università Politecnica delle Marche</w:t>
      </w:r>
    </w:p>
    <w:p w:rsidR="00132A05" w:rsidRPr="000F7721" w:rsidRDefault="00132A05" w:rsidP="000F7721">
      <w:pPr>
        <w:jc w:val="center"/>
        <w:rPr>
          <w:b/>
          <w:sz w:val="28"/>
          <w:szCs w:val="28"/>
        </w:rPr>
      </w:pPr>
    </w:p>
    <w:p w:rsidR="00132A05" w:rsidRPr="001A0CD1" w:rsidRDefault="00132A05" w:rsidP="001A0CD1">
      <w:pPr>
        <w:ind w:firstLine="708"/>
        <w:rPr>
          <w:b/>
          <w:sz w:val="28"/>
          <w:szCs w:val="28"/>
        </w:rPr>
      </w:pPr>
      <w:r w:rsidRPr="001A0CD1">
        <w:rPr>
          <w:b/>
          <w:sz w:val="28"/>
          <w:szCs w:val="28"/>
        </w:rPr>
        <w:t>Laurea Magistrale in Manageme</w:t>
      </w:r>
      <w:r>
        <w:rPr>
          <w:b/>
          <w:sz w:val="28"/>
          <w:szCs w:val="28"/>
        </w:rPr>
        <w:t>nt Pubblico e dei Sistemi Socio-</w:t>
      </w:r>
      <w:r w:rsidRPr="001A0CD1">
        <w:rPr>
          <w:b/>
          <w:sz w:val="28"/>
          <w:szCs w:val="28"/>
        </w:rPr>
        <w:t>Sanitari</w:t>
      </w:r>
    </w:p>
    <w:p w:rsidR="00132A05" w:rsidRPr="001A0CD1" w:rsidRDefault="00132A05" w:rsidP="000F7721">
      <w:pPr>
        <w:jc w:val="center"/>
        <w:rPr>
          <w:sz w:val="28"/>
          <w:szCs w:val="28"/>
        </w:rPr>
      </w:pPr>
    </w:p>
    <w:p w:rsidR="00132A05" w:rsidRPr="001A0CD1" w:rsidRDefault="00132A05" w:rsidP="009B2FFE">
      <w:pPr>
        <w:ind w:right="-442"/>
        <w:jc w:val="center"/>
        <w:rPr>
          <w:sz w:val="28"/>
          <w:szCs w:val="28"/>
        </w:rPr>
      </w:pPr>
      <w:r>
        <w:rPr>
          <w:sz w:val="28"/>
          <w:szCs w:val="28"/>
        </w:rPr>
        <w:t>Sede</w:t>
      </w:r>
      <w:r w:rsidRPr="001A0CD1">
        <w:rPr>
          <w:sz w:val="28"/>
          <w:szCs w:val="28"/>
        </w:rPr>
        <w:t xml:space="preserve"> San Benedetto del Tronto - A.A. 2015 /2016</w:t>
      </w:r>
    </w:p>
    <w:p w:rsidR="00132A05" w:rsidRPr="001A0CD1" w:rsidRDefault="00132A05" w:rsidP="009B2FFE">
      <w:pPr>
        <w:ind w:right="-442"/>
        <w:jc w:val="center"/>
        <w:rPr>
          <w:b/>
          <w:sz w:val="28"/>
          <w:szCs w:val="28"/>
        </w:rPr>
      </w:pPr>
    </w:p>
    <w:p w:rsidR="00132A05" w:rsidRPr="001A0CD1" w:rsidRDefault="00132A05" w:rsidP="000F7721">
      <w:pPr>
        <w:jc w:val="center"/>
        <w:rPr>
          <w:sz w:val="28"/>
          <w:szCs w:val="28"/>
        </w:rPr>
      </w:pPr>
    </w:p>
    <w:p w:rsidR="00132A05" w:rsidRDefault="00132A05" w:rsidP="000F7721">
      <w:pPr>
        <w:jc w:val="both"/>
      </w:pPr>
      <w:r w:rsidRPr="005A7A2B">
        <w:t xml:space="preserve">L'istituzione del </w:t>
      </w:r>
      <w:r>
        <w:t xml:space="preserve">nuovo </w:t>
      </w:r>
      <w:r w:rsidRPr="005A7A2B">
        <w:t>Corso di L</w:t>
      </w:r>
      <w:r>
        <w:t xml:space="preserve">aurea Magistrale in Management </w:t>
      </w:r>
      <w:r w:rsidRPr="005A7A2B">
        <w:t>Pubblico e dei Sistemi Socio-Sanitari</w:t>
      </w:r>
      <w:r>
        <w:t>, appartenente alla</w:t>
      </w:r>
      <w:r w:rsidRPr="005A7A2B">
        <w:t xml:space="preserve"> Class</w:t>
      </w:r>
      <w:r>
        <w:t>e</w:t>
      </w:r>
      <w:r w:rsidRPr="005A7A2B">
        <w:t xml:space="preserve"> LM-77</w:t>
      </w:r>
      <w:r>
        <w:t xml:space="preserve"> (Scienze economico-aziendali),</w:t>
      </w:r>
      <w:r w:rsidRPr="005A7A2B">
        <w:t xml:space="preserve"> è motivata dall’importanza di progettare un percorso di studio finalizzato a una formazione comune rivolta a quanti andranno a svolgere attività di carattere professionale-dirigenziale nel settore </w:t>
      </w:r>
      <w:r>
        <w:t xml:space="preserve">della Pubblica Amministrazione, </w:t>
      </w:r>
      <w:r w:rsidRPr="005A7A2B">
        <w:t xml:space="preserve">dei </w:t>
      </w:r>
      <w:r>
        <w:t>S</w:t>
      </w:r>
      <w:r w:rsidRPr="005A7A2B">
        <w:t xml:space="preserve">ervizi </w:t>
      </w:r>
      <w:r>
        <w:t>Sanitari e di quelli Sociali</w:t>
      </w:r>
      <w:r w:rsidRPr="005A7A2B">
        <w:t>.</w:t>
      </w:r>
    </w:p>
    <w:p w:rsidR="00132A05" w:rsidRPr="00A07E9D" w:rsidRDefault="00132A05" w:rsidP="000F7721">
      <w:pPr>
        <w:jc w:val="both"/>
      </w:pPr>
      <w:r>
        <w:t xml:space="preserve">Tale </w:t>
      </w:r>
      <w:r w:rsidRPr="006B72F7">
        <w:t>l</w:t>
      </w:r>
      <w:r>
        <w:t xml:space="preserve">aurea </w:t>
      </w:r>
      <w:r w:rsidRPr="006B72F7">
        <w:t>si propone</w:t>
      </w:r>
      <w:r>
        <w:t xml:space="preserve"> </w:t>
      </w:r>
      <w:r w:rsidRPr="00C826FC">
        <w:t>di fornire una preparazione di livello avanzato sui temi del management pubblico, dell’analisi delle politiche pubbliche e dei relativi contesti di applicazione, orientati al miglioramento dell’azione pubblica a livello locale, nazionale e internazionale.</w:t>
      </w:r>
      <w:r w:rsidRPr="000427C0">
        <w:t xml:space="preserve"> </w:t>
      </w:r>
      <w:r>
        <w:t>Inoltre, si propone di dare risposta alle nuove e più articolate esigenze del sistema di welfare del nostro paese, dal momento in cui mette al centro del proprio progetto formativo la preparazione di figure altamente qualificate sul piano della capacità di pianificazione, gestione, controllo dei processi locali di progettazione della rete dei servizi, sia all'interno degli enti pubblici così come delle organizzazioni no profit. Il</w:t>
      </w:r>
      <w:r w:rsidRPr="00A07E9D">
        <w:t xml:space="preserve"> corso </w:t>
      </w:r>
      <w:r>
        <w:t xml:space="preserve">si distingue, </w:t>
      </w:r>
      <w:r w:rsidRPr="00A07E9D">
        <w:t>nel panorama dell'offerta universitaria italiana</w:t>
      </w:r>
      <w:r>
        <w:t xml:space="preserve">, perché </w:t>
      </w:r>
      <w:r w:rsidRPr="00A07E9D">
        <w:t>unisce la connotazione più tipicamente aziendale dell’attività manageriale con quella di carattere socio-organizzativo che la caratterizza a livello internazionale.</w:t>
      </w:r>
    </w:p>
    <w:p w:rsidR="00132A05" w:rsidRPr="00244D29" w:rsidRDefault="00132A05" w:rsidP="000F7721">
      <w:pPr>
        <w:jc w:val="both"/>
      </w:pPr>
      <w:r>
        <w:t>Gli sbocchi professionali del corso di laurea si riferiscono a:</w:t>
      </w:r>
    </w:p>
    <w:p w:rsidR="00132A05" w:rsidRPr="00D92B25" w:rsidRDefault="00132A05" w:rsidP="000F7721">
      <w:pPr>
        <w:pStyle w:val="ListParagraph"/>
        <w:numPr>
          <w:ilvl w:val="0"/>
          <w:numId w:val="4"/>
        </w:numPr>
        <w:spacing w:after="0" w:line="240" w:lineRule="auto"/>
        <w:jc w:val="both"/>
        <w:rPr>
          <w:rFonts w:ascii="Times New Roman" w:hAnsi="Times New Roman"/>
          <w:color w:val="000000"/>
          <w:sz w:val="24"/>
          <w:szCs w:val="24"/>
          <w:lang w:val="it-IT"/>
        </w:rPr>
      </w:pPr>
      <w:r w:rsidRPr="006B36E2">
        <w:rPr>
          <w:rFonts w:ascii="Times New Roman" w:hAnsi="Times New Roman"/>
          <w:color w:val="000000"/>
          <w:sz w:val="24"/>
          <w:szCs w:val="24"/>
          <w:lang w:val="it-IT"/>
        </w:rPr>
        <w:t>ruoli dirigenziali o di funzionario nell’ambito delle funzioni di amministrazioni e imprese pubbliche (nazionali, regionali o locali)</w:t>
      </w:r>
      <w:r>
        <w:rPr>
          <w:rFonts w:ascii="Times New Roman" w:hAnsi="Times New Roman"/>
          <w:color w:val="000000"/>
          <w:sz w:val="24"/>
          <w:szCs w:val="24"/>
          <w:lang w:val="it-IT"/>
        </w:rPr>
        <w:t xml:space="preserve">, di aziende sanitarie </w:t>
      </w:r>
      <w:r w:rsidRPr="00D92B25">
        <w:rPr>
          <w:rFonts w:ascii="Times New Roman" w:hAnsi="Times New Roman"/>
          <w:color w:val="000000"/>
          <w:sz w:val="24"/>
          <w:szCs w:val="24"/>
          <w:lang w:val="it-IT"/>
        </w:rPr>
        <w:t>e dei servizi sociali.</w:t>
      </w:r>
    </w:p>
    <w:p w:rsidR="00132A05" w:rsidRPr="005E74AC" w:rsidRDefault="00132A05" w:rsidP="000F7721">
      <w:pPr>
        <w:pStyle w:val="ListParagraph"/>
        <w:numPr>
          <w:ilvl w:val="0"/>
          <w:numId w:val="4"/>
        </w:numPr>
        <w:spacing w:after="0" w:line="240" w:lineRule="auto"/>
        <w:jc w:val="both"/>
        <w:rPr>
          <w:rFonts w:ascii="Times New Roman" w:hAnsi="Times New Roman"/>
          <w:color w:val="000000"/>
          <w:sz w:val="24"/>
          <w:lang w:val="it-IT"/>
        </w:rPr>
      </w:pPr>
      <w:r w:rsidRPr="005E74AC">
        <w:rPr>
          <w:rFonts w:ascii="Times New Roman" w:hAnsi="Times New Roman"/>
          <w:color w:val="000000"/>
          <w:sz w:val="24"/>
          <w:szCs w:val="24"/>
          <w:lang w:val="it-IT"/>
        </w:rPr>
        <w:t>funzioni di supporto esterno a progetti di innovazione e cambiamento in ambito gestionale, organizzativo, informativo</w:t>
      </w:r>
      <w:r>
        <w:rPr>
          <w:rFonts w:ascii="Times New Roman" w:hAnsi="Times New Roman"/>
          <w:color w:val="000000"/>
          <w:sz w:val="24"/>
          <w:szCs w:val="24"/>
          <w:lang w:val="it-IT"/>
        </w:rPr>
        <w:t>,</w:t>
      </w:r>
      <w:r w:rsidRPr="005E74AC">
        <w:rPr>
          <w:rFonts w:ascii="Times New Roman" w:hAnsi="Times New Roman"/>
          <w:color w:val="000000"/>
          <w:sz w:val="24"/>
          <w:szCs w:val="24"/>
          <w:lang w:val="it-IT"/>
        </w:rPr>
        <w:t xml:space="preserve"> </w:t>
      </w:r>
      <w:r>
        <w:rPr>
          <w:rFonts w:ascii="Times New Roman" w:hAnsi="Times New Roman"/>
          <w:color w:val="000000"/>
          <w:sz w:val="24"/>
          <w:szCs w:val="24"/>
          <w:lang w:val="it-IT"/>
        </w:rPr>
        <w:t xml:space="preserve">svolte </w:t>
      </w:r>
      <w:r w:rsidRPr="005E74AC">
        <w:rPr>
          <w:rFonts w:ascii="Times New Roman" w:hAnsi="Times New Roman"/>
          <w:color w:val="000000"/>
          <w:sz w:val="28"/>
          <w:szCs w:val="24"/>
          <w:lang w:val="it-IT"/>
        </w:rPr>
        <w:t>a</w:t>
      </w:r>
      <w:r w:rsidRPr="005E74AC">
        <w:rPr>
          <w:rFonts w:ascii="Times New Roman" w:hAnsi="Times New Roman"/>
          <w:color w:val="000000"/>
          <w:sz w:val="24"/>
          <w:lang w:val="it-IT"/>
        </w:rPr>
        <w:t>ll’interno di aziende private e non profit che presentino rilevanti relazioni con il settore pubblico (aziende fornitrici, partner di aziende sanitarie o amministrazioni pubbliche, società di consulenza, organizzazioni non governative).</w:t>
      </w:r>
    </w:p>
    <w:p w:rsidR="00132A05" w:rsidRDefault="00132A05" w:rsidP="000F7721">
      <w:pPr>
        <w:jc w:val="both"/>
        <w:rPr>
          <w:color w:val="000000"/>
        </w:rPr>
      </w:pPr>
    </w:p>
    <w:p w:rsidR="00132A05" w:rsidRDefault="00132A05" w:rsidP="000F7721">
      <w:pPr>
        <w:jc w:val="both"/>
      </w:pPr>
    </w:p>
    <w:p w:rsidR="00132A05" w:rsidRDefault="00132A05" w:rsidP="000F7721">
      <w:pPr>
        <w:jc w:val="both"/>
      </w:pPr>
    </w:p>
    <w:tbl>
      <w:tblPr>
        <w:tblW w:w="914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0"/>
        <w:gridCol w:w="1134"/>
        <w:gridCol w:w="1276"/>
        <w:gridCol w:w="992"/>
        <w:gridCol w:w="960"/>
      </w:tblGrid>
      <w:tr w:rsidR="00132A05" w:rsidRPr="008B58BD" w:rsidTr="00EA133E">
        <w:tc>
          <w:tcPr>
            <w:tcW w:w="4780" w:type="dxa"/>
          </w:tcPr>
          <w:p w:rsidR="00132A05" w:rsidRPr="008B58BD" w:rsidRDefault="00132A05" w:rsidP="008475CF">
            <w:pPr>
              <w:rPr>
                <w:b/>
              </w:rPr>
            </w:pPr>
            <w:r w:rsidRPr="008B58BD">
              <w:rPr>
                <w:b/>
                <w:sz w:val="22"/>
                <w:szCs w:val="22"/>
              </w:rPr>
              <w:t>Disciplina</w:t>
            </w:r>
          </w:p>
        </w:tc>
        <w:tc>
          <w:tcPr>
            <w:tcW w:w="1134" w:type="dxa"/>
          </w:tcPr>
          <w:p w:rsidR="00132A05" w:rsidRPr="008B58BD" w:rsidRDefault="00132A05" w:rsidP="008475CF">
            <w:pPr>
              <w:jc w:val="center"/>
              <w:rPr>
                <w:b/>
              </w:rPr>
            </w:pPr>
            <w:r>
              <w:rPr>
                <w:b/>
                <w:sz w:val="22"/>
                <w:szCs w:val="22"/>
              </w:rPr>
              <w:t xml:space="preserve">Attività </w:t>
            </w:r>
            <w:r w:rsidRPr="008B58BD">
              <w:rPr>
                <w:b/>
                <w:sz w:val="22"/>
                <w:szCs w:val="22"/>
              </w:rPr>
              <w:t>Formativa</w:t>
            </w:r>
          </w:p>
        </w:tc>
        <w:tc>
          <w:tcPr>
            <w:tcW w:w="1276" w:type="dxa"/>
          </w:tcPr>
          <w:p w:rsidR="00132A05" w:rsidRPr="008B58BD" w:rsidRDefault="00132A05" w:rsidP="008475CF">
            <w:pPr>
              <w:rPr>
                <w:b/>
              </w:rPr>
            </w:pPr>
            <w:r w:rsidRPr="008B58BD">
              <w:rPr>
                <w:b/>
                <w:sz w:val="22"/>
                <w:szCs w:val="22"/>
              </w:rPr>
              <w:t xml:space="preserve">Settore </w:t>
            </w:r>
          </w:p>
        </w:tc>
        <w:tc>
          <w:tcPr>
            <w:tcW w:w="992" w:type="dxa"/>
          </w:tcPr>
          <w:p w:rsidR="00132A05" w:rsidRPr="008B58BD" w:rsidRDefault="00132A05" w:rsidP="008475CF">
            <w:pPr>
              <w:jc w:val="center"/>
              <w:rPr>
                <w:b/>
              </w:rPr>
            </w:pPr>
            <w:r w:rsidRPr="008B58BD">
              <w:rPr>
                <w:b/>
                <w:sz w:val="22"/>
                <w:szCs w:val="22"/>
              </w:rPr>
              <w:t>Crediti</w:t>
            </w:r>
          </w:p>
        </w:tc>
        <w:tc>
          <w:tcPr>
            <w:tcW w:w="960" w:type="dxa"/>
          </w:tcPr>
          <w:p w:rsidR="00132A05" w:rsidRPr="008B58BD" w:rsidRDefault="00132A05" w:rsidP="001F3B18">
            <w:pPr>
              <w:jc w:val="center"/>
              <w:rPr>
                <w:b/>
              </w:rPr>
            </w:pPr>
            <w:r w:rsidRPr="008B58BD">
              <w:rPr>
                <w:b/>
                <w:sz w:val="22"/>
                <w:szCs w:val="22"/>
              </w:rPr>
              <w:t>Sem</w:t>
            </w:r>
            <w:r>
              <w:rPr>
                <w:b/>
                <w:sz w:val="22"/>
                <w:szCs w:val="22"/>
              </w:rPr>
              <w:t>.</w:t>
            </w:r>
          </w:p>
        </w:tc>
      </w:tr>
      <w:tr w:rsidR="00132A05" w:rsidRPr="008B58BD" w:rsidTr="00EA133E">
        <w:tc>
          <w:tcPr>
            <w:tcW w:w="4780" w:type="dxa"/>
          </w:tcPr>
          <w:p w:rsidR="00132A05" w:rsidRPr="008B58BD" w:rsidRDefault="00132A05" w:rsidP="008475CF">
            <w:pPr>
              <w:pStyle w:val="Heading2"/>
              <w:rPr>
                <w:sz w:val="22"/>
                <w:szCs w:val="22"/>
              </w:rPr>
            </w:pPr>
            <w:r w:rsidRPr="008B58BD">
              <w:rPr>
                <w:sz w:val="22"/>
                <w:szCs w:val="22"/>
              </w:rPr>
              <w:t>I ANNO – A.A. 2015-2016</w:t>
            </w:r>
          </w:p>
        </w:tc>
        <w:tc>
          <w:tcPr>
            <w:tcW w:w="1134" w:type="dxa"/>
          </w:tcPr>
          <w:p w:rsidR="00132A05" w:rsidRPr="008B58BD" w:rsidRDefault="00132A05" w:rsidP="008475CF">
            <w:pPr>
              <w:jc w:val="center"/>
            </w:pPr>
          </w:p>
        </w:tc>
        <w:tc>
          <w:tcPr>
            <w:tcW w:w="1276" w:type="dxa"/>
          </w:tcPr>
          <w:p w:rsidR="00132A05" w:rsidRPr="008B58BD" w:rsidRDefault="00132A05" w:rsidP="008475CF"/>
        </w:tc>
        <w:tc>
          <w:tcPr>
            <w:tcW w:w="992" w:type="dxa"/>
          </w:tcPr>
          <w:p w:rsidR="00132A05" w:rsidRPr="008B58BD" w:rsidRDefault="00132A05" w:rsidP="008475CF">
            <w:pPr>
              <w:jc w:val="center"/>
            </w:pPr>
          </w:p>
        </w:tc>
        <w:tc>
          <w:tcPr>
            <w:tcW w:w="960" w:type="dxa"/>
          </w:tcPr>
          <w:p w:rsidR="00132A05" w:rsidRPr="008B58BD" w:rsidRDefault="00132A05" w:rsidP="008475CF">
            <w:pPr>
              <w:jc w:val="center"/>
            </w:pPr>
          </w:p>
        </w:tc>
      </w:tr>
      <w:tr w:rsidR="00132A05" w:rsidRPr="008B58BD" w:rsidTr="00EA133E">
        <w:tc>
          <w:tcPr>
            <w:tcW w:w="4780" w:type="dxa"/>
          </w:tcPr>
          <w:p w:rsidR="00132A05" w:rsidRDefault="00132A05" w:rsidP="008475CF">
            <w:r w:rsidRPr="008B58BD">
              <w:rPr>
                <w:sz w:val="22"/>
                <w:szCs w:val="22"/>
              </w:rPr>
              <w:t>Organizzazione delle aziende pubbliche e no profit</w:t>
            </w:r>
          </w:p>
          <w:p w:rsidR="00132A05" w:rsidRPr="008B58BD" w:rsidRDefault="00132A05" w:rsidP="008475CF">
            <w:r>
              <w:t>(1° e 2° modulo)</w:t>
            </w:r>
          </w:p>
        </w:tc>
        <w:tc>
          <w:tcPr>
            <w:tcW w:w="1134" w:type="dxa"/>
          </w:tcPr>
          <w:p w:rsidR="00132A05" w:rsidRPr="008B58BD" w:rsidRDefault="00132A05" w:rsidP="008475CF">
            <w:pPr>
              <w:jc w:val="center"/>
            </w:pPr>
            <w:r w:rsidRPr="008B58BD">
              <w:rPr>
                <w:sz w:val="22"/>
                <w:szCs w:val="22"/>
              </w:rPr>
              <w:t>B</w:t>
            </w:r>
          </w:p>
        </w:tc>
        <w:tc>
          <w:tcPr>
            <w:tcW w:w="1276" w:type="dxa"/>
          </w:tcPr>
          <w:p w:rsidR="00132A05" w:rsidRPr="008B58BD" w:rsidRDefault="00132A05" w:rsidP="008475CF">
            <w:r w:rsidRPr="008B58BD">
              <w:rPr>
                <w:sz w:val="22"/>
                <w:szCs w:val="22"/>
              </w:rPr>
              <w:t>SECS-P/10</w:t>
            </w:r>
          </w:p>
        </w:tc>
        <w:tc>
          <w:tcPr>
            <w:tcW w:w="992" w:type="dxa"/>
          </w:tcPr>
          <w:p w:rsidR="00132A05" w:rsidRPr="008B58BD" w:rsidRDefault="00132A05" w:rsidP="008475CF">
            <w:pPr>
              <w:jc w:val="center"/>
            </w:pPr>
            <w:r w:rsidRPr="008B58BD">
              <w:rPr>
                <w:sz w:val="22"/>
                <w:szCs w:val="22"/>
              </w:rPr>
              <w:t>9</w:t>
            </w:r>
          </w:p>
        </w:tc>
        <w:tc>
          <w:tcPr>
            <w:tcW w:w="960" w:type="dxa"/>
          </w:tcPr>
          <w:p w:rsidR="00132A05" w:rsidRPr="008B58BD" w:rsidRDefault="00132A05" w:rsidP="00D27E95">
            <w:pPr>
              <w:jc w:val="right"/>
            </w:pPr>
            <w:r>
              <w:rPr>
                <w:sz w:val="22"/>
                <w:szCs w:val="22"/>
              </w:rPr>
              <w:t xml:space="preserve">              II</w:t>
            </w:r>
          </w:p>
        </w:tc>
      </w:tr>
      <w:tr w:rsidR="00132A05" w:rsidRPr="008B58BD" w:rsidTr="00EA133E">
        <w:tc>
          <w:tcPr>
            <w:tcW w:w="4780" w:type="dxa"/>
          </w:tcPr>
          <w:p w:rsidR="00132A05" w:rsidRPr="008B58BD" w:rsidRDefault="00132A05" w:rsidP="008475CF">
            <w:r w:rsidRPr="008B58BD">
              <w:rPr>
                <w:sz w:val="22"/>
                <w:szCs w:val="22"/>
              </w:rPr>
              <w:t xml:space="preserve">Welfare e politiche sociali comparate </w:t>
            </w:r>
          </w:p>
        </w:tc>
        <w:tc>
          <w:tcPr>
            <w:tcW w:w="1134" w:type="dxa"/>
          </w:tcPr>
          <w:p w:rsidR="00132A05" w:rsidRPr="008B58BD" w:rsidRDefault="00132A05" w:rsidP="008475CF">
            <w:pPr>
              <w:jc w:val="center"/>
            </w:pPr>
            <w:r w:rsidRPr="008B58BD">
              <w:rPr>
                <w:sz w:val="22"/>
                <w:szCs w:val="22"/>
              </w:rPr>
              <w:t>C</w:t>
            </w:r>
          </w:p>
        </w:tc>
        <w:tc>
          <w:tcPr>
            <w:tcW w:w="1276" w:type="dxa"/>
          </w:tcPr>
          <w:p w:rsidR="00132A05" w:rsidRPr="008B58BD" w:rsidRDefault="00132A05" w:rsidP="008475CF">
            <w:r w:rsidRPr="008B58BD">
              <w:rPr>
                <w:sz w:val="22"/>
                <w:szCs w:val="22"/>
              </w:rPr>
              <w:t>SPS/09</w:t>
            </w:r>
          </w:p>
        </w:tc>
        <w:tc>
          <w:tcPr>
            <w:tcW w:w="992" w:type="dxa"/>
          </w:tcPr>
          <w:p w:rsidR="00132A05" w:rsidRPr="008B58BD" w:rsidRDefault="00132A05" w:rsidP="008475CF">
            <w:pPr>
              <w:jc w:val="center"/>
            </w:pPr>
            <w:r w:rsidRPr="008B58BD">
              <w:rPr>
                <w:sz w:val="22"/>
                <w:szCs w:val="22"/>
              </w:rPr>
              <w:t>6</w:t>
            </w:r>
          </w:p>
        </w:tc>
        <w:tc>
          <w:tcPr>
            <w:tcW w:w="960" w:type="dxa"/>
          </w:tcPr>
          <w:p w:rsidR="00132A05" w:rsidRPr="008B58BD" w:rsidRDefault="00132A05" w:rsidP="00D27E95">
            <w:pPr>
              <w:jc w:val="right"/>
            </w:pPr>
            <w:r>
              <w:t xml:space="preserve">             II</w:t>
            </w:r>
          </w:p>
        </w:tc>
      </w:tr>
      <w:tr w:rsidR="00132A05" w:rsidRPr="008B58BD" w:rsidTr="00EA133E">
        <w:tc>
          <w:tcPr>
            <w:tcW w:w="4780" w:type="dxa"/>
          </w:tcPr>
          <w:p w:rsidR="00132A05" w:rsidRPr="008B58BD" w:rsidRDefault="00132A05" w:rsidP="008475CF">
            <w:r w:rsidRPr="008B58BD">
              <w:rPr>
                <w:sz w:val="22"/>
                <w:szCs w:val="22"/>
              </w:rPr>
              <w:t>Statistica per le decisioni aziendali</w:t>
            </w:r>
          </w:p>
        </w:tc>
        <w:tc>
          <w:tcPr>
            <w:tcW w:w="1134" w:type="dxa"/>
          </w:tcPr>
          <w:p w:rsidR="00132A05" w:rsidRPr="008B58BD" w:rsidRDefault="00132A05" w:rsidP="008475CF">
            <w:pPr>
              <w:jc w:val="center"/>
            </w:pPr>
            <w:r w:rsidRPr="008B58BD">
              <w:rPr>
                <w:sz w:val="22"/>
                <w:szCs w:val="22"/>
              </w:rPr>
              <w:t>B</w:t>
            </w:r>
          </w:p>
        </w:tc>
        <w:tc>
          <w:tcPr>
            <w:tcW w:w="1276" w:type="dxa"/>
          </w:tcPr>
          <w:p w:rsidR="00132A05" w:rsidRPr="008B58BD" w:rsidRDefault="00132A05" w:rsidP="008475CF">
            <w:r w:rsidRPr="008B58BD">
              <w:rPr>
                <w:sz w:val="22"/>
                <w:szCs w:val="22"/>
              </w:rPr>
              <w:t>SECS-S/03</w:t>
            </w:r>
          </w:p>
        </w:tc>
        <w:tc>
          <w:tcPr>
            <w:tcW w:w="992" w:type="dxa"/>
          </w:tcPr>
          <w:p w:rsidR="00132A05" w:rsidRPr="008B58BD" w:rsidRDefault="00132A05" w:rsidP="008475CF">
            <w:pPr>
              <w:jc w:val="center"/>
            </w:pPr>
            <w:r w:rsidRPr="008B58BD">
              <w:rPr>
                <w:sz w:val="22"/>
                <w:szCs w:val="22"/>
              </w:rPr>
              <w:t>9</w:t>
            </w:r>
          </w:p>
        </w:tc>
        <w:tc>
          <w:tcPr>
            <w:tcW w:w="960" w:type="dxa"/>
          </w:tcPr>
          <w:p w:rsidR="00132A05" w:rsidRPr="008B58BD" w:rsidRDefault="00132A05" w:rsidP="00D27E95">
            <w:pPr>
              <w:jc w:val="right"/>
            </w:pPr>
            <w:r>
              <w:t xml:space="preserve">             II</w:t>
            </w:r>
          </w:p>
        </w:tc>
      </w:tr>
      <w:tr w:rsidR="00132A05" w:rsidRPr="008B58BD" w:rsidTr="00EA133E">
        <w:tc>
          <w:tcPr>
            <w:tcW w:w="4780" w:type="dxa"/>
          </w:tcPr>
          <w:p w:rsidR="00132A05" w:rsidRPr="008B58BD" w:rsidRDefault="00132A05" w:rsidP="008475CF">
            <w:pPr>
              <w:pStyle w:val="Heading2"/>
              <w:rPr>
                <w:b w:val="0"/>
                <w:sz w:val="22"/>
                <w:szCs w:val="22"/>
              </w:rPr>
            </w:pPr>
            <w:r w:rsidRPr="008B58BD">
              <w:rPr>
                <w:b w:val="0"/>
                <w:sz w:val="22"/>
                <w:szCs w:val="22"/>
              </w:rPr>
              <w:t xml:space="preserve">Sociologia delle politiche pubbliche </w:t>
            </w:r>
          </w:p>
        </w:tc>
        <w:tc>
          <w:tcPr>
            <w:tcW w:w="1134" w:type="dxa"/>
          </w:tcPr>
          <w:p w:rsidR="00132A05" w:rsidRPr="008B58BD" w:rsidRDefault="00132A05" w:rsidP="008475CF">
            <w:pPr>
              <w:jc w:val="center"/>
            </w:pPr>
            <w:r w:rsidRPr="008B58BD">
              <w:rPr>
                <w:sz w:val="22"/>
                <w:szCs w:val="22"/>
              </w:rPr>
              <w:t>C</w:t>
            </w:r>
          </w:p>
        </w:tc>
        <w:tc>
          <w:tcPr>
            <w:tcW w:w="1276" w:type="dxa"/>
          </w:tcPr>
          <w:p w:rsidR="00132A05" w:rsidRPr="008B58BD" w:rsidRDefault="00132A05" w:rsidP="008475CF">
            <w:r w:rsidRPr="008B58BD">
              <w:rPr>
                <w:sz w:val="22"/>
                <w:szCs w:val="22"/>
              </w:rPr>
              <w:t>SPS/09</w:t>
            </w:r>
          </w:p>
        </w:tc>
        <w:tc>
          <w:tcPr>
            <w:tcW w:w="992" w:type="dxa"/>
          </w:tcPr>
          <w:p w:rsidR="00132A05" w:rsidRPr="008B58BD" w:rsidRDefault="00132A05" w:rsidP="008475CF">
            <w:pPr>
              <w:jc w:val="center"/>
            </w:pPr>
            <w:r w:rsidRPr="008B58BD">
              <w:rPr>
                <w:sz w:val="22"/>
                <w:szCs w:val="22"/>
              </w:rPr>
              <w:t>6</w:t>
            </w:r>
          </w:p>
        </w:tc>
        <w:tc>
          <w:tcPr>
            <w:tcW w:w="960" w:type="dxa"/>
          </w:tcPr>
          <w:p w:rsidR="00132A05" w:rsidRPr="008B58BD" w:rsidRDefault="00132A05" w:rsidP="008475CF">
            <w:r>
              <w:t>I</w:t>
            </w:r>
          </w:p>
        </w:tc>
      </w:tr>
      <w:tr w:rsidR="00132A05" w:rsidRPr="008B58BD" w:rsidTr="00EA133E">
        <w:trPr>
          <w:trHeight w:val="479"/>
        </w:trPr>
        <w:tc>
          <w:tcPr>
            <w:tcW w:w="4780" w:type="dxa"/>
          </w:tcPr>
          <w:p w:rsidR="00132A05" w:rsidRPr="008B58BD" w:rsidRDefault="00132A05" w:rsidP="008475CF">
            <w:r w:rsidRPr="008B58BD">
              <w:rPr>
                <w:sz w:val="22"/>
                <w:szCs w:val="22"/>
              </w:rPr>
              <w:t>Marketing  e fund raising delle aziende pubbliche e no profit (1° e 2° modulo)</w:t>
            </w:r>
          </w:p>
        </w:tc>
        <w:tc>
          <w:tcPr>
            <w:tcW w:w="1134" w:type="dxa"/>
          </w:tcPr>
          <w:p w:rsidR="00132A05" w:rsidRPr="008B58BD" w:rsidRDefault="00132A05" w:rsidP="008475CF">
            <w:pPr>
              <w:jc w:val="center"/>
            </w:pPr>
            <w:r w:rsidRPr="008B58BD">
              <w:rPr>
                <w:sz w:val="22"/>
                <w:szCs w:val="22"/>
              </w:rPr>
              <w:t>B</w:t>
            </w:r>
          </w:p>
        </w:tc>
        <w:tc>
          <w:tcPr>
            <w:tcW w:w="1276" w:type="dxa"/>
          </w:tcPr>
          <w:p w:rsidR="00132A05" w:rsidRPr="008B58BD" w:rsidRDefault="00132A05" w:rsidP="00033DBE">
            <w:r w:rsidRPr="008B58BD">
              <w:rPr>
                <w:sz w:val="22"/>
                <w:szCs w:val="22"/>
              </w:rPr>
              <w:t>SECS-P/08</w:t>
            </w:r>
          </w:p>
        </w:tc>
        <w:tc>
          <w:tcPr>
            <w:tcW w:w="992" w:type="dxa"/>
          </w:tcPr>
          <w:p w:rsidR="00132A05" w:rsidRPr="008B58BD" w:rsidRDefault="00132A05" w:rsidP="008475CF">
            <w:pPr>
              <w:jc w:val="center"/>
            </w:pPr>
            <w:r w:rsidRPr="008B58BD">
              <w:rPr>
                <w:sz w:val="22"/>
                <w:szCs w:val="22"/>
              </w:rPr>
              <w:t>12</w:t>
            </w:r>
          </w:p>
        </w:tc>
        <w:tc>
          <w:tcPr>
            <w:tcW w:w="960" w:type="dxa"/>
          </w:tcPr>
          <w:p w:rsidR="00132A05" w:rsidRPr="008B58BD" w:rsidRDefault="00132A05" w:rsidP="008475CF">
            <w:pPr>
              <w:jc w:val="right"/>
            </w:pPr>
            <w:r>
              <w:t>II</w:t>
            </w:r>
          </w:p>
        </w:tc>
      </w:tr>
      <w:tr w:rsidR="00132A05" w:rsidRPr="008B58BD" w:rsidTr="00EA133E">
        <w:tc>
          <w:tcPr>
            <w:tcW w:w="4780" w:type="dxa"/>
          </w:tcPr>
          <w:p w:rsidR="00132A05" w:rsidRPr="008B58BD" w:rsidRDefault="00132A05" w:rsidP="008475CF">
            <w:r w:rsidRPr="008B58BD">
              <w:rPr>
                <w:sz w:val="22"/>
                <w:szCs w:val="22"/>
              </w:rPr>
              <w:t>Economia pubblica (1° e 2° modulo)</w:t>
            </w:r>
          </w:p>
        </w:tc>
        <w:tc>
          <w:tcPr>
            <w:tcW w:w="1134" w:type="dxa"/>
          </w:tcPr>
          <w:p w:rsidR="00132A05" w:rsidRPr="008B58BD" w:rsidRDefault="00132A05" w:rsidP="008475CF">
            <w:pPr>
              <w:jc w:val="center"/>
            </w:pPr>
            <w:r w:rsidRPr="008B58BD">
              <w:rPr>
                <w:sz w:val="22"/>
                <w:szCs w:val="22"/>
              </w:rPr>
              <w:t xml:space="preserve">B </w:t>
            </w:r>
          </w:p>
        </w:tc>
        <w:tc>
          <w:tcPr>
            <w:tcW w:w="1276" w:type="dxa"/>
          </w:tcPr>
          <w:p w:rsidR="00132A05" w:rsidRPr="008B58BD" w:rsidRDefault="00132A05" w:rsidP="008475CF">
            <w:r w:rsidRPr="008B58BD">
              <w:rPr>
                <w:sz w:val="22"/>
                <w:szCs w:val="22"/>
              </w:rPr>
              <w:t>SECS-P/03</w:t>
            </w:r>
          </w:p>
        </w:tc>
        <w:tc>
          <w:tcPr>
            <w:tcW w:w="992" w:type="dxa"/>
          </w:tcPr>
          <w:p w:rsidR="00132A05" w:rsidRPr="008B58BD" w:rsidRDefault="00132A05" w:rsidP="008475CF">
            <w:pPr>
              <w:jc w:val="center"/>
            </w:pPr>
            <w:r w:rsidRPr="008B58BD">
              <w:rPr>
                <w:sz w:val="22"/>
                <w:szCs w:val="22"/>
              </w:rPr>
              <w:t>12</w:t>
            </w:r>
          </w:p>
        </w:tc>
        <w:tc>
          <w:tcPr>
            <w:tcW w:w="960" w:type="dxa"/>
          </w:tcPr>
          <w:p w:rsidR="00132A05" w:rsidRPr="008B58BD" w:rsidRDefault="00132A05" w:rsidP="00D27E95">
            <w:r>
              <w:t>I</w:t>
            </w:r>
          </w:p>
        </w:tc>
      </w:tr>
      <w:tr w:rsidR="00132A05" w:rsidRPr="008B58BD" w:rsidTr="00EA133E">
        <w:tc>
          <w:tcPr>
            <w:tcW w:w="4780" w:type="dxa"/>
          </w:tcPr>
          <w:p w:rsidR="00132A05" w:rsidRPr="008B58BD" w:rsidRDefault="00132A05" w:rsidP="008475CF">
            <w:r w:rsidRPr="008B58BD">
              <w:rPr>
                <w:sz w:val="22"/>
                <w:szCs w:val="22"/>
              </w:rPr>
              <w:t xml:space="preserve">Progettazione e valutazione dei sistemi sociali </w:t>
            </w:r>
          </w:p>
        </w:tc>
        <w:tc>
          <w:tcPr>
            <w:tcW w:w="1134" w:type="dxa"/>
          </w:tcPr>
          <w:p w:rsidR="00132A05" w:rsidRPr="008B58BD" w:rsidRDefault="00132A05" w:rsidP="008475CF">
            <w:pPr>
              <w:jc w:val="center"/>
            </w:pPr>
            <w:r w:rsidRPr="008B58BD">
              <w:rPr>
                <w:sz w:val="22"/>
                <w:szCs w:val="22"/>
              </w:rPr>
              <w:t xml:space="preserve">C </w:t>
            </w:r>
          </w:p>
        </w:tc>
        <w:tc>
          <w:tcPr>
            <w:tcW w:w="1276" w:type="dxa"/>
          </w:tcPr>
          <w:p w:rsidR="00132A05" w:rsidRPr="008B58BD" w:rsidRDefault="00132A05" w:rsidP="008475CF">
            <w:r w:rsidRPr="008B58BD">
              <w:rPr>
                <w:sz w:val="22"/>
                <w:szCs w:val="22"/>
              </w:rPr>
              <w:t>SPS/09</w:t>
            </w:r>
          </w:p>
        </w:tc>
        <w:tc>
          <w:tcPr>
            <w:tcW w:w="992" w:type="dxa"/>
          </w:tcPr>
          <w:p w:rsidR="00132A05" w:rsidRPr="008B58BD" w:rsidRDefault="00132A05" w:rsidP="008475CF">
            <w:pPr>
              <w:jc w:val="center"/>
            </w:pPr>
            <w:r w:rsidRPr="008B58BD">
              <w:rPr>
                <w:sz w:val="22"/>
                <w:szCs w:val="22"/>
              </w:rPr>
              <w:t>6</w:t>
            </w:r>
          </w:p>
        </w:tc>
        <w:tc>
          <w:tcPr>
            <w:tcW w:w="960" w:type="dxa"/>
          </w:tcPr>
          <w:p w:rsidR="00132A05" w:rsidRPr="008B58BD" w:rsidRDefault="00132A05" w:rsidP="00D27E95">
            <w:pPr>
              <w:jc w:val="right"/>
            </w:pPr>
            <w:r>
              <w:t>II</w:t>
            </w:r>
          </w:p>
        </w:tc>
      </w:tr>
      <w:tr w:rsidR="00132A05" w:rsidRPr="008B58BD" w:rsidTr="00C2435A">
        <w:trPr>
          <w:trHeight w:val="242"/>
        </w:trPr>
        <w:tc>
          <w:tcPr>
            <w:tcW w:w="4780" w:type="dxa"/>
          </w:tcPr>
          <w:p w:rsidR="00132A05" w:rsidRDefault="00132A05" w:rsidP="008475CF">
            <w:pPr>
              <w:rPr>
                <w:b/>
              </w:rPr>
            </w:pPr>
            <w:r w:rsidRPr="008B58BD">
              <w:rPr>
                <w:b/>
                <w:sz w:val="22"/>
                <w:szCs w:val="22"/>
              </w:rPr>
              <w:t>Totale crediti</w:t>
            </w:r>
          </w:p>
          <w:p w:rsidR="00132A05" w:rsidRPr="00C2435A" w:rsidRDefault="00132A05" w:rsidP="008475CF">
            <w:pPr>
              <w:rPr>
                <w:b/>
              </w:rPr>
            </w:pPr>
          </w:p>
        </w:tc>
        <w:tc>
          <w:tcPr>
            <w:tcW w:w="1134" w:type="dxa"/>
          </w:tcPr>
          <w:p w:rsidR="00132A05" w:rsidRPr="008B58BD" w:rsidRDefault="00132A05" w:rsidP="008475CF">
            <w:pPr>
              <w:rPr>
                <w:b/>
              </w:rPr>
            </w:pPr>
          </w:p>
        </w:tc>
        <w:tc>
          <w:tcPr>
            <w:tcW w:w="1276" w:type="dxa"/>
          </w:tcPr>
          <w:p w:rsidR="00132A05" w:rsidRPr="008B58BD" w:rsidRDefault="00132A05" w:rsidP="008475CF">
            <w:pPr>
              <w:rPr>
                <w:b/>
              </w:rPr>
            </w:pPr>
          </w:p>
        </w:tc>
        <w:tc>
          <w:tcPr>
            <w:tcW w:w="992" w:type="dxa"/>
          </w:tcPr>
          <w:p w:rsidR="00132A05" w:rsidRPr="008B58BD" w:rsidRDefault="00132A05" w:rsidP="008475CF">
            <w:pPr>
              <w:jc w:val="center"/>
              <w:rPr>
                <w:b/>
              </w:rPr>
            </w:pPr>
            <w:r w:rsidRPr="008B58BD">
              <w:rPr>
                <w:b/>
                <w:sz w:val="22"/>
                <w:szCs w:val="22"/>
              </w:rPr>
              <w:t>60</w:t>
            </w:r>
          </w:p>
        </w:tc>
        <w:tc>
          <w:tcPr>
            <w:tcW w:w="960" w:type="dxa"/>
          </w:tcPr>
          <w:p w:rsidR="00132A05" w:rsidRPr="008B58BD" w:rsidRDefault="00132A05" w:rsidP="008475CF">
            <w:pPr>
              <w:jc w:val="right"/>
            </w:pPr>
          </w:p>
        </w:tc>
        <w:bookmarkStart w:id="0" w:name="_GoBack"/>
        <w:bookmarkEnd w:id="0"/>
      </w:tr>
      <w:tr w:rsidR="00132A05" w:rsidRPr="008B58BD" w:rsidTr="00EA133E">
        <w:tc>
          <w:tcPr>
            <w:tcW w:w="4780" w:type="dxa"/>
          </w:tcPr>
          <w:p w:rsidR="00132A05" w:rsidRPr="008B58BD" w:rsidRDefault="00132A05" w:rsidP="008475CF">
            <w:pPr>
              <w:pStyle w:val="Heading2"/>
              <w:rPr>
                <w:sz w:val="22"/>
                <w:szCs w:val="22"/>
              </w:rPr>
            </w:pPr>
            <w:r w:rsidRPr="008B58BD">
              <w:rPr>
                <w:sz w:val="22"/>
                <w:szCs w:val="22"/>
              </w:rPr>
              <w:t>II ANNO – A.A. 2016-2017</w:t>
            </w:r>
          </w:p>
        </w:tc>
        <w:tc>
          <w:tcPr>
            <w:tcW w:w="1134" w:type="dxa"/>
          </w:tcPr>
          <w:p w:rsidR="00132A05" w:rsidRPr="008B58BD" w:rsidRDefault="00132A05" w:rsidP="008475CF">
            <w:pPr>
              <w:jc w:val="center"/>
            </w:pPr>
          </w:p>
        </w:tc>
        <w:tc>
          <w:tcPr>
            <w:tcW w:w="1276" w:type="dxa"/>
          </w:tcPr>
          <w:p w:rsidR="00132A05" w:rsidRPr="008B58BD" w:rsidRDefault="00132A05" w:rsidP="008475CF"/>
        </w:tc>
        <w:tc>
          <w:tcPr>
            <w:tcW w:w="992" w:type="dxa"/>
          </w:tcPr>
          <w:p w:rsidR="00132A05" w:rsidRPr="008B58BD" w:rsidRDefault="00132A05" w:rsidP="008475CF">
            <w:pPr>
              <w:jc w:val="center"/>
            </w:pPr>
          </w:p>
        </w:tc>
        <w:tc>
          <w:tcPr>
            <w:tcW w:w="960" w:type="dxa"/>
          </w:tcPr>
          <w:p w:rsidR="00132A05" w:rsidRPr="008B58BD" w:rsidRDefault="00132A05" w:rsidP="008475CF">
            <w:pPr>
              <w:jc w:val="center"/>
            </w:pPr>
          </w:p>
        </w:tc>
      </w:tr>
      <w:tr w:rsidR="00132A05" w:rsidRPr="008B58BD" w:rsidTr="00EA133E">
        <w:tc>
          <w:tcPr>
            <w:tcW w:w="4780" w:type="dxa"/>
          </w:tcPr>
          <w:p w:rsidR="00132A05" w:rsidRPr="008B58BD" w:rsidRDefault="00132A05" w:rsidP="008475CF">
            <w:r w:rsidRPr="008B58BD">
              <w:rPr>
                <w:sz w:val="22"/>
                <w:szCs w:val="22"/>
              </w:rPr>
              <w:t>Management delle aziende sanitarie</w:t>
            </w:r>
          </w:p>
        </w:tc>
        <w:tc>
          <w:tcPr>
            <w:tcW w:w="1134" w:type="dxa"/>
          </w:tcPr>
          <w:p w:rsidR="00132A05" w:rsidRPr="008B58BD" w:rsidRDefault="00132A05" w:rsidP="008475CF">
            <w:pPr>
              <w:jc w:val="center"/>
            </w:pPr>
            <w:r w:rsidRPr="008B58BD">
              <w:rPr>
                <w:sz w:val="22"/>
                <w:szCs w:val="22"/>
              </w:rPr>
              <w:t>B</w:t>
            </w:r>
          </w:p>
        </w:tc>
        <w:tc>
          <w:tcPr>
            <w:tcW w:w="1276" w:type="dxa"/>
          </w:tcPr>
          <w:p w:rsidR="00132A05" w:rsidRPr="008B58BD" w:rsidRDefault="00132A05" w:rsidP="008475CF">
            <w:r w:rsidRPr="008B58BD">
              <w:rPr>
                <w:sz w:val="22"/>
                <w:szCs w:val="22"/>
              </w:rPr>
              <w:t>SECS-P/07</w:t>
            </w:r>
          </w:p>
        </w:tc>
        <w:tc>
          <w:tcPr>
            <w:tcW w:w="992" w:type="dxa"/>
          </w:tcPr>
          <w:p w:rsidR="00132A05" w:rsidRPr="008B58BD" w:rsidRDefault="00132A05" w:rsidP="008475CF">
            <w:pPr>
              <w:jc w:val="center"/>
            </w:pPr>
            <w:r w:rsidRPr="008B58BD">
              <w:rPr>
                <w:sz w:val="22"/>
                <w:szCs w:val="22"/>
              </w:rPr>
              <w:t>9</w:t>
            </w:r>
          </w:p>
        </w:tc>
        <w:tc>
          <w:tcPr>
            <w:tcW w:w="960" w:type="dxa"/>
          </w:tcPr>
          <w:p w:rsidR="00132A05" w:rsidRPr="008B58BD" w:rsidRDefault="00132A05" w:rsidP="008475CF"/>
        </w:tc>
      </w:tr>
      <w:tr w:rsidR="00132A05" w:rsidRPr="008B58BD" w:rsidTr="00EA133E">
        <w:tc>
          <w:tcPr>
            <w:tcW w:w="4780" w:type="dxa"/>
          </w:tcPr>
          <w:p w:rsidR="00132A05" w:rsidRPr="008B58BD" w:rsidRDefault="00132A05" w:rsidP="008475CF">
            <w:r w:rsidRPr="008B58BD">
              <w:rPr>
                <w:sz w:val="22"/>
                <w:szCs w:val="22"/>
              </w:rPr>
              <w:t>Diritto del lavoro nella P.A. e nelle aziende sanitarie</w:t>
            </w:r>
          </w:p>
        </w:tc>
        <w:tc>
          <w:tcPr>
            <w:tcW w:w="1134" w:type="dxa"/>
          </w:tcPr>
          <w:p w:rsidR="00132A05" w:rsidRPr="008B58BD" w:rsidRDefault="00132A05" w:rsidP="008475CF">
            <w:pPr>
              <w:jc w:val="center"/>
            </w:pPr>
            <w:r w:rsidRPr="008B58BD">
              <w:rPr>
                <w:sz w:val="22"/>
                <w:szCs w:val="22"/>
              </w:rPr>
              <w:t>B</w:t>
            </w:r>
          </w:p>
        </w:tc>
        <w:tc>
          <w:tcPr>
            <w:tcW w:w="1276" w:type="dxa"/>
          </w:tcPr>
          <w:p w:rsidR="00132A05" w:rsidRPr="008B58BD" w:rsidRDefault="00132A05" w:rsidP="008475CF">
            <w:r w:rsidRPr="008B58BD">
              <w:rPr>
                <w:sz w:val="22"/>
                <w:szCs w:val="22"/>
              </w:rPr>
              <w:t>IUS/07</w:t>
            </w:r>
          </w:p>
        </w:tc>
        <w:tc>
          <w:tcPr>
            <w:tcW w:w="992" w:type="dxa"/>
          </w:tcPr>
          <w:p w:rsidR="00132A05" w:rsidRPr="008B58BD" w:rsidRDefault="00132A05" w:rsidP="008475CF">
            <w:pPr>
              <w:jc w:val="center"/>
            </w:pPr>
            <w:r w:rsidRPr="008B58BD">
              <w:rPr>
                <w:sz w:val="22"/>
                <w:szCs w:val="22"/>
              </w:rPr>
              <w:t>6</w:t>
            </w:r>
          </w:p>
        </w:tc>
        <w:tc>
          <w:tcPr>
            <w:tcW w:w="960" w:type="dxa"/>
          </w:tcPr>
          <w:p w:rsidR="00132A05" w:rsidRPr="008B58BD" w:rsidRDefault="00132A05" w:rsidP="008475CF"/>
        </w:tc>
      </w:tr>
      <w:tr w:rsidR="00132A05" w:rsidRPr="008B58BD" w:rsidTr="00EA133E">
        <w:tc>
          <w:tcPr>
            <w:tcW w:w="4780" w:type="dxa"/>
          </w:tcPr>
          <w:p w:rsidR="00132A05" w:rsidRPr="008B58BD" w:rsidRDefault="00132A05" w:rsidP="008475CF">
            <w:r w:rsidRPr="008B58BD">
              <w:rPr>
                <w:sz w:val="22"/>
                <w:szCs w:val="22"/>
              </w:rPr>
              <w:t>Bilancio sociale e valutazione gestionale nei sistemi socio-sanitari</w:t>
            </w:r>
            <w:r>
              <w:rPr>
                <w:sz w:val="22"/>
                <w:szCs w:val="22"/>
              </w:rPr>
              <w:t xml:space="preserve"> (1° modulo)</w:t>
            </w:r>
          </w:p>
        </w:tc>
        <w:tc>
          <w:tcPr>
            <w:tcW w:w="1134" w:type="dxa"/>
          </w:tcPr>
          <w:p w:rsidR="00132A05" w:rsidRPr="008B58BD" w:rsidRDefault="00132A05" w:rsidP="008475CF">
            <w:pPr>
              <w:jc w:val="center"/>
            </w:pPr>
            <w:r w:rsidRPr="008B58BD">
              <w:rPr>
                <w:sz w:val="22"/>
                <w:szCs w:val="22"/>
              </w:rPr>
              <w:t xml:space="preserve">B </w:t>
            </w:r>
          </w:p>
        </w:tc>
        <w:tc>
          <w:tcPr>
            <w:tcW w:w="1276" w:type="dxa"/>
          </w:tcPr>
          <w:p w:rsidR="00132A05" w:rsidRPr="008B58BD" w:rsidRDefault="00132A05" w:rsidP="008475CF">
            <w:r w:rsidRPr="008B58BD">
              <w:rPr>
                <w:sz w:val="22"/>
                <w:szCs w:val="22"/>
              </w:rPr>
              <w:t>SECS-P/07</w:t>
            </w:r>
          </w:p>
        </w:tc>
        <w:tc>
          <w:tcPr>
            <w:tcW w:w="992" w:type="dxa"/>
          </w:tcPr>
          <w:p w:rsidR="00132A05" w:rsidRPr="008B58BD" w:rsidRDefault="00132A05" w:rsidP="008475CF">
            <w:pPr>
              <w:jc w:val="center"/>
            </w:pPr>
            <w:r w:rsidRPr="008B58BD">
              <w:rPr>
                <w:sz w:val="22"/>
                <w:szCs w:val="22"/>
              </w:rPr>
              <w:t>6</w:t>
            </w:r>
          </w:p>
        </w:tc>
        <w:tc>
          <w:tcPr>
            <w:tcW w:w="960" w:type="dxa"/>
          </w:tcPr>
          <w:p w:rsidR="00132A05" w:rsidRPr="008B58BD" w:rsidRDefault="00132A05" w:rsidP="008475CF"/>
        </w:tc>
      </w:tr>
      <w:tr w:rsidR="00132A05" w:rsidRPr="008B58BD" w:rsidTr="00EA133E">
        <w:tc>
          <w:tcPr>
            <w:tcW w:w="4780" w:type="dxa"/>
          </w:tcPr>
          <w:p w:rsidR="00132A05" w:rsidRPr="00033DBE" w:rsidRDefault="00132A05" w:rsidP="00033DBE">
            <w:pPr>
              <w:pStyle w:val="Heading2"/>
              <w:rPr>
                <w:b w:val="0"/>
                <w:sz w:val="22"/>
                <w:szCs w:val="22"/>
              </w:rPr>
            </w:pPr>
            <w:r w:rsidRPr="008B58BD">
              <w:rPr>
                <w:b w:val="0"/>
                <w:sz w:val="22"/>
                <w:szCs w:val="22"/>
              </w:rPr>
              <w:t>Sociologia della salute e della medicin</w:t>
            </w:r>
            <w:r>
              <w:rPr>
                <w:b w:val="0"/>
                <w:sz w:val="22"/>
                <w:szCs w:val="22"/>
              </w:rPr>
              <w:t>a</w:t>
            </w:r>
          </w:p>
        </w:tc>
        <w:tc>
          <w:tcPr>
            <w:tcW w:w="1134" w:type="dxa"/>
          </w:tcPr>
          <w:p w:rsidR="00132A05" w:rsidRPr="008B58BD" w:rsidRDefault="00132A05" w:rsidP="00033DBE">
            <w:pPr>
              <w:jc w:val="center"/>
            </w:pPr>
            <w:r w:rsidRPr="008B58BD">
              <w:rPr>
                <w:sz w:val="22"/>
                <w:szCs w:val="22"/>
              </w:rPr>
              <w:t>C</w:t>
            </w:r>
          </w:p>
        </w:tc>
        <w:tc>
          <w:tcPr>
            <w:tcW w:w="1276" w:type="dxa"/>
          </w:tcPr>
          <w:p w:rsidR="00132A05" w:rsidRPr="008B58BD" w:rsidRDefault="00132A05" w:rsidP="008475CF">
            <w:r w:rsidRPr="008B58BD">
              <w:rPr>
                <w:sz w:val="22"/>
                <w:szCs w:val="22"/>
              </w:rPr>
              <w:t>SPS/09</w:t>
            </w:r>
          </w:p>
        </w:tc>
        <w:tc>
          <w:tcPr>
            <w:tcW w:w="992" w:type="dxa"/>
          </w:tcPr>
          <w:p w:rsidR="00132A05" w:rsidRPr="008B58BD" w:rsidRDefault="00132A05" w:rsidP="00033DBE">
            <w:pPr>
              <w:jc w:val="center"/>
            </w:pPr>
            <w:r>
              <w:rPr>
                <w:sz w:val="22"/>
                <w:szCs w:val="22"/>
              </w:rPr>
              <w:t>6</w:t>
            </w:r>
          </w:p>
        </w:tc>
        <w:tc>
          <w:tcPr>
            <w:tcW w:w="960" w:type="dxa"/>
          </w:tcPr>
          <w:p w:rsidR="00132A05" w:rsidRPr="008B58BD" w:rsidRDefault="00132A05" w:rsidP="008475CF">
            <w:pPr>
              <w:jc w:val="center"/>
            </w:pPr>
          </w:p>
        </w:tc>
      </w:tr>
      <w:tr w:rsidR="00132A05" w:rsidRPr="008B58BD" w:rsidTr="00EA133E">
        <w:tc>
          <w:tcPr>
            <w:tcW w:w="4780" w:type="dxa"/>
          </w:tcPr>
          <w:p w:rsidR="00132A05" w:rsidRPr="008B58BD" w:rsidRDefault="00132A05" w:rsidP="008475CF">
            <w:pPr>
              <w:rPr>
                <w:i/>
              </w:rPr>
            </w:pPr>
            <w:r w:rsidRPr="008B58BD">
              <w:rPr>
                <w:b/>
                <w:i/>
                <w:sz w:val="22"/>
                <w:szCs w:val="22"/>
              </w:rPr>
              <w:t xml:space="preserve">9 crediti a scelta libera dello studente tra cui: </w:t>
            </w:r>
          </w:p>
          <w:p w:rsidR="00132A05" w:rsidRPr="008B58BD" w:rsidRDefault="00132A05" w:rsidP="008475CF">
            <w:r w:rsidRPr="008B58BD">
              <w:rPr>
                <w:sz w:val="22"/>
                <w:szCs w:val="22"/>
              </w:rPr>
              <w:t>Storia economica e sociale</w:t>
            </w:r>
          </w:p>
          <w:p w:rsidR="00132A05" w:rsidRPr="008B58BD" w:rsidRDefault="00132A05" w:rsidP="008475CF">
            <w:r w:rsidRPr="008B58BD">
              <w:rPr>
                <w:sz w:val="22"/>
                <w:szCs w:val="22"/>
              </w:rPr>
              <w:t>Organizzazione delle cure primarie (c</w:t>
            </w:r>
            <w:r>
              <w:rPr>
                <w:sz w:val="22"/>
                <w:szCs w:val="22"/>
              </w:rPr>
              <w:t>orso progredito</w:t>
            </w:r>
            <w:r w:rsidRPr="008B58BD">
              <w:rPr>
                <w:sz w:val="22"/>
                <w:szCs w:val="22"/>
              </w:rPr>
              <w:t>)</w:t>
            </w:r>
          </w:p>
          <w:p w:rsidR="00132A05" w:rsidRPr="008B58BD" w:rsidRDefault="00132A05" w:rsidP="008475CF">
            <w:r w:rsidRPr="008B58BD">
              <w:rPr>
                <w:sz w:val="22"/>
                <w:szCs w:val="22"/>
              </w:rPr>
              <w:t>Sociologia dell’organizzazione dei  sistemi socio-sanitari comparati  (1° e 2° modulo)</w:t>
            </w:r>
          </w:p>
          <w:p w:rsidR="00132A05" w:rsidRPr="008B58BD" w:rsidRDefault="00132A05" w:rsidP="008475CF">
            <w:r w:rsidRPr="008B58BD">
              <w:rPr>
                <w:sz w:val="22"/>
                <w:szCs w:val="22"/>
              </w:rPr>
              <w:t>Stage</w:t>
            </w:r>
          </w:p>
        </w:tc>
        <w:tc>
          <w:tcPr>
            <w:tcW w:w="1134" w:type="dxa"/>
          </w:tcPr>
          <w:p w:rsidR="00132A05" w:rsidRPr="008B58BD" w:rsidRDefault="00132A05" w:rsidP="008475CF">
            <w:pPr>
              <w:jc w:val="center"/>
              <w:rPr>
                <w:b/>
              </w:rPr>
            </w:pPr>
            <w:r w:rsidRPr="008B58BD">
              <w:rPr>
                <w:b/>
                <w:sz w:val="22"/>
                <w:szCs w:val="22"/>
              </w:rPr>
              <w:t>D</w:t>
            </w:r>
          </w:p>
        </w:tc>
        <w:tc>
          <w:tcPr>
            <w:tcW w:w="1276" w:type="dxa"/>
          </w:tcPr>
          <w:p w:rsidR="00132A05" w:rsidRPr="008B58BD" w:rsidRDefault="00132A05" w:rsidP="008475CF"/>
          <w:p w:rsidR="00132A05" w:rsidRPr="008B58BD" w:rsidRDefault="00132A05" w:rsidP="008475CF">
            <w:r w:rsidRPr="008B58BD">
              <w:rPr>
                <w:sz w:val="22"/>
                <w:szCs w:val="22"/>
              </w:rPr>
              <w:t>SECS-P/12</w:t>
            </w:r>
          </w:p>
          <w:p w:rsidR="00132A05" w:rsidRPr="008B58BD" w:rsidRDefault="00132A05" w:rsidP="008475CF">
            <w:r w:rsidRPr="008B58BD">
              <w:rPr>
                <w:sz w:val="22"/>
                <w:szCs w:val="22"/>
              </w:rPr>
              <w:t>MED/25</w:t>
            </w:r>
          </w:p>
          <w:p w:rsidR="00132A05" w:rsidRDefault="00132A05" w:rsidP="008475CF"/>
          <w:p w:rsidR="00132A05" w:rsidRPr="008B58BD" w:rsidRDefault="00132A05" w:rsidP="008475CF">
            <w:r w:rsidRPr="008B58BD">
              <w:rPr>
                <w:sz w:val="22"/>
                <w:szCs w:val="22"/>
              </w:rPr>
              <w:t>SPS/09</w:t>
            </w:r>
          </w:p>
        </w:tc>
        <w:tc>
          <w:tcPr>
            <w:tcW w:w="992" w:type="dxa"/>
          </w:tcPr>
          <w:p w:rsidR="00132A05" w:rsidRDefault="00132A05" w:rsidP="008475CF">
            <w:pPr>
              <w:jc w:val="center"/>
              <w:rPr>
                <w:b/>
              </w:rPr>
            </w:pPr>
          </w:p>
          <w:p w:rsidR="00132A05" w:rsidRDefault="00132A05" w:rsidP="008475CF">
            <w:pPr>
              <w:jc w:val="center"/>
              <w:rPr>
                <w:b/>
              </w:rPr>
            </w:pPr>
          </w:p>
          <w:p w:rsidR="00132A05" w:rsidRPr="008B58BD" w:rsidRDefault="00132A05" w:rsidP="008475CF">
            <w:pPr>
              <w:jc w:val="center"/>
              <w:rPr>
                <w:b/>
              </w:rPr>
            </w:pPr>
            <w:r w:rsidRPr="008B58BD">
              <w:rPr>
                <w:b/>
                <w:sz w:val="22"/>
                <w:szCs w:val="22"/>
              </w:rPr>
              <w:t>9</w:t>
            </w:r>
          </w:p>
        </w:tc>
        <w:tc>
          <w:tcPr>
            <w:tcW w:w="960" w:type="dxa"/>
          </w:tcPr>
          <w:p w:rsidR="00132A05" w:rsidRPr="008B58BD" w:rsidRDefault="00132A05" w:rsidP="008475CF"/>
        </w:tc>
      </w:tr>
      <w:tr w:rsidR="00132A05" w:rsidRPr="008B58BD" w:rsidTr="00EA133E">
        <w:tc>
          <w:tcPr>
            <w:tcW w:w="4780" w:type="dxa"/>
          </w:tcPr>
          <w:p w:rsidR="00132A05" w:rsidRPr="008B58BD" w:rsidRDefault="00132A05" w:rsidP="008475CF">
            <w:pPr>
              <w:rPr>
                <w:b/>
              </w:rPr>
            </w:pPr>
            <w:r w:rsidRPr="008B58BD">
              <w:rPr>
                <w:b/>
                <w:sz w:val="22"/>
                <w:szCs w:val="22"/>
              </w:rPr>
              <w:t>Laboratorio</w:t>
            </w:r>
          </w:p>
        </w:tc>
        <w:tc>
          <w:tcPr>
            <w:tcW w:w="1134" w:type="dxa"/>
          </w:tcPr>
          <w:p w:rsidR="00132A05" w:rsidRPr="008B58BD" w:rsidRDefault="00132A05" w:rsidP="008475CF">
            <w:pPr>
              <w:jc w:val="center"/>
              <w:rPr>
                <w:b/>
              </w:rPr>
            </w:pPr>
            <w:r w:rsidRPr="008B58BD">
              <w:rPr>
                <w:b/>
                <w:sz w:val="22"/>
                <w:szCs w:val="22"/>
              </w:rPr>
              <w:t>F</w:t>
            </w:r>
          </w:p>
        </w:tc>
        <w:tc>
          <w:tcPr>
            <w:tcW w:w="1276" w:type="dxa"/>
          </w:tcPr>
          <w:p w:rsidR="00132A05" w:rsidRPr="008B58BD" w:rsidRDefault="00132A05" w:rsidP="008475CF"/>
        </w:tc>
        <w:tc>
          <w:tcPr>
            <w:tcW w:w="992" w:type="dxa"/>
          </w:tcPr>
          <w:p w:rsidR="00132A05" w:rsidRPr="008B58BD" w:rsidRDefault="00132A05" w:rsidP="008475CF">
            <w:pPr>
              <w:jc w:val="center"/>
              <w:rPr>
                <w:b/>
              </w:rPr>
            </w:pPr>
            <w:r w:rsidRPr="008B58BD">
              <w:rPr>
                <w:b/>
                <w:sz w:val="22"/>
                <w:szCs w:val="22"/>
              </w:rPr>
              <w:t>3</w:t>
            </w:r>
          </w:p>
        </w:tc>
        <w:tc>
          <w:tcPr>
            <w:tcW w:w="960" w:type="dxa"/>
          </w:tcPr>
          <w:p w:rsidR="00132A05" w:rsidRPr="008B58BD" w:rsidRDefault="00132A05" w:rsidP="008475CF"/>
        </w:tc>
      </w:tr>
      <w:tr w:rsidR="00132A05" w:rsidRPr="008B58BD" w:rsidTr="00EA133E">
        <w:tc>
          <w:tcPr>
            <w:tcW w:w="4780" w:type="dxa"/>
          </w:tcPr>
          <w:p w:rsidR="00132A05" w:rsidRPr="008B58BD" w:rsidRDefault="00132A05" w:rsidP="008475CF">
            <w:pPr>
              <w:rPr>
                <w:b/>
              </w:rPr>
            </w:pPr>
            <w:r w:rsidRPr="008B58BD">
              <w:rPr>
                <w:b/>
                <w:sz w:val="22"/>
                <w:szCs w:val="22"/>
              </w:rPr>
              <w:t>Prova finale</w:t>
            </w:r>
          </w:p>
        </w:tc>
        <w:tc>
          <w:tcPr>
            <w:tcW w:w="1134" w:type="dxa"/>
          </w:tcPr>
          <w:p w:rsidR="00132A05" w:rsidRPr="008B58BD" w:rsidRDefault="00132A05" w:rsidP="008475CF">
            <w:pPr>
              <w:jc w:val="center"/>
              <w:rPr>
                <w:b/>
              </w:rPr>
            </w:pPr>
            <w:r w:rsidRPr="008B58BD">
              <w:rPr>
                <w:b/>
                <w:sz w:val="22"/>
                <w:szCs w:val="22"/>
              </w:rPr>
              <w:t>E</w:t>
            </w:r>
          </w:p>
        </w:tc>
        <w:tc>
          <w:tcPr>
            <w:tcW w:w="1276" w:type="dxa"/>
          </w:tcPr>
          <w:p w:rsidR="00132A05" w:rsidRPr="008B58BD" w:rsidRDefault="00132A05" w:rsidP="008475CF"/>
        </w:tc>
        <w:tc>
          <w:tcPr>
            <w:tcW w:w="992" w:type="dxa"/>
          </w:tcPr>
          <w:p w:rsidR="00132A05" w:rsidRPr="008B58BD" w:rsidRDefault="00132A05" w:rsidP="008475CF">
            <w:pPr>
              <w:jc w:val="center"/>
              <w:rPr>
                <w:b/>
              </w:rPr>
            </w:pPr>
            <w:r w:rsidRPr="008B58BD">
              <w:rPr>
                <w:b/>
                <w:sz w:val="22"/>
                <w:szCs w:val="22"/>
              </w:rPr>
              <w:t>21</w:t>
            </w:r>
          </w:p>
        </w:tc>
        <w:tc>
          <w:tcPr>
            <w:tcW w:w="960" w:type="dxa"/>
          </w:tcPr>
          <w:p w:rsidR="00132A05" w:rsidRPr="008B58BD" w:rsidRDefault="00132A05" w:rsidP="008475CF"/>
        </w:tc>
      </w:tr>
      <w:tr w:rsidR="00132A05" w:rsidRPr="008B58BD" w:rsidTr="00EA133E">
        <w:tc>
          <w:tcPr>
            <w:tcW w:w="4780" w:type="dxa"/>
          </w:tcPr>
          <w:p w:rsidR="00132A05" w:rsidRPr="008B58BD" w:rsidRDefault="00132A05" w:rsidP="008475CF">
            <w:pPr>
              <w:rPr>
                <w:b/>
              </w:rPr>
            </w:pPr>
            <w:r w:rsidRPr="008B58BD">
              <w:rPr>
                <w:b/>
                <w:sz w:val="22"/>
                <w:szCs w:val="22"/>
              </w:rPr>
              <w:t>Totale crediti</w:t>
            </w:r>
          </w:p>
        </w:tc>
        <w:tc>
          <w:tcPr>
            <w:tcW w:w="1134" w:type="dxa"/>
          </w:tcPr>
          <w:p w:rsidR="00132A05" w:rsidRPr="008B58BD" w:rsidRDefault="00132A05" w:rsidP="008475CF">
            <w:pPr>
              <w:rPr>
                <w:b/>
              </w:rPr>
            </w:pPr>
          </w:p>
        </w:tc>
        <w:tc>
          <w:tcPr>
            <w:tcW w:w="1276" w:type="dxa"/>
          </w:tcPr>
          <w:p w:rsidR="00132A05" w:rsidRPr="008B58BD" w:rsidRDefault="00132A05" w:rsidP="008475CF">
            <w:pPr>
              <w:rPr>
                <w:b/>
              </w:rPr>
            </w:pPr>
          </w:p>
        </w:tc>
        <w:tc>
          <w:tcPr>
            <w:tcW w:w="992" w:type="dxa"/>
          </w:tcPr>
          <w:p w:rsidR="00132A05" w:rsidRPr="008B58BD" w:rsidRDefault="00132A05" w:rsidP="008475CF">
            <w:pPr>
              <w:jc w:val="center"/>
              <w:rPr>
                <w:b/>
              </w:rPr>
            </w:pPr>
            <w:r w:rsidRPr="008B58BD">
              <w:rPr>
                <w:b/>
                <w:sz w:val="22"/>
                <w:szCs w:val="22"/>
              </w:rPr>
              <w:t>60</w:t>
            </w:r>
          </w:p>
        </w:tc>
        <w:tc>
          <w:tcPr>
            <w:tcW w:w="960" w:type="dxa"/>
          </w:tcPr>
          <w:p w:rsidR="00132A05" w:rsidRPr="008B58BD" w:rsidRDefault="00132A05" w:rsidP="008475CF">
            <w:pPr>
              <w:jc w:val="right"/>
            </w:pPr>
          </w:p>
        </w:tc>
      </w:tr>
    </w:tbl>
    <w:p w:rsidR="00132A05" w:rsidRPr="008B58BD" w:rsidRDefault="00132A05" w:rsidP="00AC00C7">
      <w:pPr>
        <w:rPr>
          <w:sz w:val="22"/>
          <w:szCs w:val="22"/>
        </w:rPr>
      </w:pPr>
    </w:p>
    <w:p w:rsidR="00132A05" w:rsidRPr="008B58BD" w:rsidRDefault="00132A05" w:rsidP="00AC00C7">
      <w:pPr>
        <w:rPr>
          <w:sz w:val="22"/>
          <w:szCs w:val="22"/>
        </w:rPr>
      </w:pPr>
    </w:p>
    <w:p w:rsidR="00132A05" w:rsidRPr="008B58BD" w:rsidRDefault="00132A05" w:rsidP="00F81EA5">
      <w:pPr>
        <w:jc w:val="both"/>
        <w:rPr>
          <w:sz w:val="22"/>
          <w:szCs w:val="22"/>
        </w:rPr>
      </w:pPr>
      <w:r>
        <w:rPr>
          <w:sz w:val="22"/>
          <w:szCs w:val="22"/>
        </w:rPr>
        <w:t>La frequenza al corso non è obbligatoria; si realizzeranno modalità didattiche innovative e basate su lavori di gruppo che consentiranno la partecipazione di studenti impegnati in attività lavorative. Si valuterà la possibilità di attivare percorsi didattici in e-learning fin dal primo anno di avvio del corso.</w:t>
      </w:r>
    </w:p>
    <w:p w:rsidR="00132A05" w:rsidRDefault="00132A05" w:rsidP="00AC00C7"/>
    <w:p w:rsidR="00132A05" w:rsidRPr="008D23B9" w:rsidRDefault="00132A05" w:rsidP="00DF3E0B">
      <w:pPr>
        <w:spacing w:line="280" w:lineRule="exact"/>
        <w:jc w:val="both"/>
        <w:rPr>
          <w:b/>
          <w:u w:val="single"/>
        </w:rPr>
      </w:pPr>
      <w:r w:rsidRPr="008D23B9">
        <w:rPr>
          <w:b/>
        </w:rPr>
        <w:t>Regole per l’ammissione al Corso di Laurea Magistrale in Management Pubblico e dei Sistemi Socio-Sanitari (LM-77)</w:t>
      </w:r>
    </w:p>
    <w:p w:rsidR="00132A05" w:rsidRPr="008D23B9" w:rsidRDefault="00132A05" w:rsidP="00DF3E0B">
      <w:pPr>
        <w:spacing w:line="280" w:lineRule="exact"/>
        <w:ind w:right="-442"/>
        <w:jc w:val="both"/>
        <w:rPr>
          <w:b/>
          <w:u w:val="single"/>
        </w:rPr>
      </w:pPr>
    </w:p>
    <w:p w:rsidR="00132A05" w:rsidRPr="00666521" w:rsidRDefault="00132A05" w:rsidP="00666521">
      <w:pPr>
        <w:ind w:right="-442"/>
        <w:jc w:val="both"/>
      </w:pPr>
      <w:r w:rsidRPr="00666521">
        <w:t xml:space="preserve">Ai sensi della normativa vigente (DM 270/04 art. 6 - comma 2) il candidato all’iscrizione alla laurea magistrale è soggetto a verifica dei requisiti curriculari e dell’adeguatezza della personale preparazione. </w:t>
      </w:r>
    </w:p>
    <w:p w:rsidR="00132A05" w:rsidRDefault="00132A05" w:rsidP="00666521">
      <w:pPr>
        <w:ind w:right="-442"/>
        <w:jc w:val="both"/>
      </w:pPr>
    </w:p>
    <w:p w:rsidR="00132A05" w:rsidRPr="00666521" w:rsidRDefault="00132A05" w:rsidP="00666521">
      <w:pPr>
        <w:ind w:right="-442"/>
        <w:jc w:val="both"/>
        <w:rPr>
          <w:b/>
        </w:rPr>
      </w:pPr>
      <w:r w:rsidRPr="00666521">
        <w:rPr>
          <w:b/>
        </w:rPr>
        <w:t>1.Requisiti Curriculari</w:t>
      </w:r>
    </w:p>
    <w:p w:rsidR="00132A05" w:rsidRPr="00666521" w:rsidRDefault="00132A05" w:rsidP="00666521">
      <w:pPr>
        <w:ind w:right="-442"/>
        <w:jc w:val="both"/>
      </w:pPr>
    </w:p>
    <w:p w:rsidR="00132A05" w:rsidRPr="00D775A9" w:rsidRDefault="00132A05" w:rsidP="00D775A9">
      <w:pPr>
        <w:ind w:right="-442"/>
      </w:pPr>
      <w:r w:rsidRPr="009B2FFE">
        <w:t>Per l’ammissione al Corso di Studio è necessario essere in possesso di uno dei seguenti titoli:</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L-18, Scienze dell’economia e della gestione aziendale, Classe 17 in Scienze dell’economia e della gestione aziendale</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L-33, Scienze Economiche, Classe 28 in Scienze economiche</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L-16 Scienze dell’amministrazione e dell’organizzazione, Classe 19 in Scienze dell’amministrazione</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L-39 Laurea in Servizio sociale, Classe 6 Scienze del Servizio sociale e normativa previgente</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L-40, Sociologia, Classe 36 in Scienze Sociologiche</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L-14 Scienze dei servizi giuridici, Classe 31 in Scienze giuridiche</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L/SNT/1 Classe delle lauree in professioni sanitarie infermieristiche e professione sanitaria ostetrica</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 xml:space="preserve">L/SNT/2 Classe delle lauree i professioni sanitarie della riabilitazione </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 xml:space="preserve">L/SNT/3 Classe delle lauree in professioni sanitarie tecniche </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 xml:space="preserve">L/SNT/4 Classe delle lauree in professioni sanitarie della prevenzione </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LM-41 Laurea in Medicina e Chirurgia</w:t>
      </w:r>
    </w:p>
    <w:p w:rsidR="00132A05" w:rsidRPr="009B2FFE" w:rsidRDefault="00132A05" w:rsidP="00DF3E0B">
      <w:pPr>
        <w:numPr>
          <w:ilvl w:val="0"/>
          <w:numId w:val="1"/>
        </w:numPr>
        <w:tabs>
          <w:tab w:val="left" w:pos="357"/>
        </w:tabs>
        <w:autoSpaceDE w:val="0"/>
        <w:autoSpaceDN w:val="0"/>
        <w:adjustRightInd w:val="0"/>
        <w:spacing w:line="280" w:lineRule="exact"/>
        <w:ind w:left="357" w:hanging="357"/>
        <w:jc w:val="both"/>
      </w:pPr>
      <w:r w:rsidRPr="009B2FFE">
        <w:t>Gli ordinamenti previgenti al DM 509/99 delle lauree sopra citate</w:t>
      </w:r>
    </w:p>
    <w:p w:rsidR="00132A05" w:rsidRDefault="00132A05" w:rsidP="00CE6413">
      <w:pPr>
        <w:spacing w:line="280" w:lineRule="exact"/>
        <w:ind w:right="-442"/>
        <w:jc w:val="both"/>
      </w:pPr>
    </w:p>
    <w:p w:rsidR="00132A05" w:rsidRPr="00CE6413" w:rsidRDefault="00132A05" w:rsidP="00CE6413">
      <w:pPr>
        <w:spacing w:line="280" w:lineRule="exact"/>
        <w:ind w:right="-442"/>
        <w:jc w:val="both"/>
      </w:pPr>
      <w:r w:rsidRPr="00CE6413">
        <w:t>In casi eccezionali e adeguatamente motivati e in presenza di un curriculum particolarmente brillante, la Facoltà/Organo Competente può autorizzare laureati non possesso dei requisiti curriculari a sottoporsi alla verifica della personale preparazione.</w:t>
      </w:r>
    </w:p>
    <w:p w:rsidR="00132A05" w:rsidRDefault="00132A05" w:rsidP="00DF3E0B">
      <w:pPr>
        <w:spacing w:line="280" w:lineRule="exact"/>
        <w:ind w:right="-442"/>
        <w:jc w:val="both"/>
      </w:pPr>
    </w:p>
    <w:p w:rsidR="00132A05" w:rsidRPr="00B14D9E" w:rsidRDefault="00132A05" w:rsidP="00DF3E0B">
      <w:pPr>
        <w:spacing w:line="280" w:lineRule="exact"/>
        <w:ind w:right="-442"/>
        <w:jc w:val="both"/>
        <w:rPr>
          <w:b/>
        </w:rPr>
      </w:pPr>
      <w:r w:rsidRPr="00B14D9E">
        <w:rPr>
          <w:b/>
        </w:rPr>
        <w:t>2. Adeguatezza della personale preparazione</w:t>
      </w:r>
    </w:p>
    <w:p w:rsidR="00132A05" w:rsidRPr="009B2FFE" w:rsidRDefault="00132A05" w:rsidP="00DF3E0B">
      <w:pPr>
        <w:spacing w:line="280" w:lineRule="exact"/>
        <w:ind w:right="-442"/>
        <w:jc w:val="both"/>
      </w:pPr>
    </w:p>
    <w:p w:rsidR="00132A05" w:rsidRPr="009B2FFE" w:rsidRDefault="00132A05" w:rsidP="00DF3E0B">
      <w:pPr>
        <w:tabs>
          <w:tab w:val="left" w:pos="357"/>
          <w:tab w:val="left" w:pos="720"/>
        </w:tabs>
        <w:spacing w:line="280" w:lineRule="exact"/>
        <w:jc w:val="both"/>
        <w:outlineLvl w:val="0"/>
      </w:pPr>
      <w:r w:rsidRPr="009B2FFE">
        <w:t>Una commissione, al fine di verificare la personale preparazione dello studente e formulare il conseguente giudizio di idoneità, valuterà, in particolare, le conoscenze nelle aree tematiche di seguito indicate:</w:t>
      </w:r>
    </w:p>
    <w:p w:rsidR="00132A05" w:rsidRPr="009B2FFE" w:rsidRDefault="00132A05" w:rsidP="00DF3E0B">
      <w:pPr>
        <w:tabs>
          <w:tab w:val="left" w:pos="357"/>
          <w:tab w:val="left" w:pos="720"/>
        </w:tabs>
        <w:spacing w:line="280" w:lineRule="exact"/>
        <w:ind w:left="357" w:hanging="357"/>
        <w:jc w:val="both"/>
        <w:outlineLvl w:val="0"/>
      </w:pPr>
    </w:p>
    <w:p w:rsidR="00132A05" w:rsidRPr="009B2FFE" w:rsidRDefault="00132A05" w:rsidP="00DF3E0B">
      <w:pPr>
        <w:numPr>
          <w:ilvl w:val="0"/>
          <w:numId w:val="2"/>
        </w:numPr>
        <w:tabs>
          <w:tab w:val="left" w:pos="357"/>
          <w:tab w:val="left" w:pos="720"/>
        </w:tabs>
        <w:spacing w:line="280" w:lineRule="exact"/>
        <w:jc w:val="both"/>
        <w:outlineLvl w:val="0"/>
        <w:rPr>
          <w:i/>
        </w:rPr>
      </w:pPr>
      <w:r w:rsidRPr="009B2FFE">
        <w:rPr>
          <w:i/>
        </w:rPr>
        <w:t>Organizzazione aziendale e gestione delle risorse umane</w:t>
      </w:r>
    </w:p>
    <w:p w:rsidR="00132A05" w:rsidRPr="009B2FFE" w:rsidRDefault="00132A05" w:rsidP="00DF3E0B">
      <w:pPr>
        <w:numPr>
          <w:ilvl w:val="0"/>
          <w:numId w:val="2"/>
        </w:numPr>
        <w:tabs>
          <w:tab w:val="left" w:pos="357"/>
          <w:tab w:val="left" w:pos="720"/>
        </w:tabs>
        <w:spacing w:line="280" w:lineRule="exact"/>
        <w:jc w:val="both"/>
        <w:outlineLvl w:val="0"/>
        <w:rPr>
          <w:i/>
        </w:rPr>
      </w:pPr>
      <w:r w:rsidRPr="009B2FFE">
        <w:rPr>
          <w:i/>
        </w:rPr>
        <w:t>Programmazione e controllo</w:t>
      </w:r>
    </w:p>
    <w:p w:rsidR="00132A05" w:rsidRPr="009B2FFE" w:rsidRDefault="00132A05" w:rsidP="00DF3E0B">
      <w:pPr>
        <w:numPr>
          <w:ilvl w:val="0"/>
          <w:numId w:val="2"/>
        </w:numPr>
        <w:tabs>
          <w:tab w:val="left" w:pos="357"/>
          <w:tab w:val="left" w:pos="720"/>
        </w:tabs>
        <w:spacing w:line="280" w:lineRule="exact"/>
        <w:jc w:val="both"/>
        <w:outlineLvl w:val="0"/>
        <w:rPr>
          <w:i/>
        </w:rPr>
      </w:pPr>
      <w:r w:rsidRPr="009B2FFE">
        <w:rPr>
          <w:i/>
        </w:rPr>
        <w:t>Metodologie di intervento nel servizio sociale</w:t>
      </w:r>
    </w:p>
    <w:p w:rsidR="00132A05" w:rsidRPr="009B2FFE" w:rsidRDefault="00132A05" w:rsidP="00DF3E0B">
      <w:pPr>
        <w:ind w:right="-442"/>
        <w:jc w:val="both"/>
        <w:rPr>
          <w:u w:val="single"/>
        </w:rPr>
      </w:pPr>
    </w:p>
    <w:p w:rsidR="00132A05" w:rsidRDefault="00132A05" w:rsidP="00DF3E0B">
      <w:pPr>
        <w:spacing w:line="280" w:lineRule="exact"/>
        <w:jc w:val="both"/>
      </w:pPr>
      <w:r w:rsidRPr="00A82944">
        <w:t>Per quanto concerne le materie oggetto di valutazione si fa riferimento alla denominazione usata nell’Università Politecnica delle Marche. Sono considerati equivalenti anche insegnamenti con denominazioni diverse, purché vi sia elevata identità nei contenuti.</w:t>
      </w:r>
    </w:p>
    <w:p w:rsidR="00132A05" w:rsidRDefault="00132A05" w:rsidP="00DF3E0B">
      <w:pPr>
        <w:spacing w:line="280" w:lineRule="exact"/>
        <w:jc w:val="both"/>
      </w:pPr>
    </w:p>
    <w:p w:rsidR="00132A05" w:rsidRPr="009B2FFE" w:rsidRDefault="00132A05" w:rsidP="00DF3E0B">
      <w:pPr>
        <w:spacing w:line="280" w:lineRule="exact"/>
        <w:jc w:val="both"/>
      </w:pPr>
      <w:r w:rsidRPr="009B2FFE">
        <w:t>Gli studenti che dimostrino di aver già sostenuto esami in almeno una delle aree tematiche sopra indicate saranno ammessi sulla base della documentazione cartacea. Gli al</w:t>
      </w:r>
      <w:r>
        <w:t>tri dovranno invece sostenere un</w:t>
      </w:r>
      <w:r w:rsidRPr="009B2FFE">
        <w:t xml:space="preserve"> colloquio di verifica della personale preparazione in almeno una delle suddette aree.</w:t>
      </w:r>
    </w:p>
    <w:p w:rsidR="00132A05" w:rsidRDefault="00132A05" w:rsidP="00DF3E0B">
      <w:pPr>
        <w:autoSpaceDE w:val="0"/>
        <w:autoSpaceDN w:val="0"/>
        <w:jc w:val="both"/>
        <w:rPr>
          <w:color w:val="000000"/>
        </w:rPr>
      </w:pPr>
    </w:p>
    <w:p w:rsidR="00132A05" w:rsidRPr="00F87E83" w:rsidRDefault="00132A05" w:rsidP="00F87E83">
      <w:pPr>
        <w:autoSpaceDE w:val="0"/>
        <w:autoSpaceDN w:val="0"/>
        <w:jc w:val="both"/>
        <w:rPr>
          <w:color w:val="000000"/>
        </w:rPr>
      </w:pPr>
      <w:r w:rsidRPr="008F4CFF">
        <w:rPr>
          <w:color w:val="000000"/>
          <w:u w:val="single"/>
        </w:rPr>
        <w:t>Testi consigliati per il colloquio di verifica della personale preparazione</w:t>
      </w:r>
      <w:r>
        <w:rPr>
          <w:color w:val="000000"/>
        </w:rPr>
        <w:t>:</w:t>
      </w:r>
    </w:p>
    <w:p w:rsidR="00132A05" w:rsidRPr="00F87E83" w:rsidRDefault="00132A05" w:rsidP="00F87E83">
      <w:pPr>
        <w:autoSpaceDE w:val="0"/>
        <w:autoSpaceDN w:val="0"/>
        <w:jc w:val="both"/>
        <w:rPr>
          <w:color w:val="000000"/>
        </w:rPr>
      </w:pPr>
    </w:p>
    <w:p w:rsidR="00132A05" w:rsidRPr="00F87E83" w:rsidRDefault="00132A05" w:rsidP="00F87E83">
      <w:pPr>
        <w:autoSpaceDE w:val="0"/>
        <w:autoSpaceDN w:val="0"/>
        <w:jc w:val="both"/>
        <w:rPr>
          <w:color w:val="000000"/>
        </w:rPr>
      </w:pPr>
      <w:r w:rsidRPr="00F87E83">
        <w:rPr>
          <w:color w:val="000000"/>
        </w:rPr>
        <w:t>Area tematica - Organizzazione aziendale e gestione delle risorse umane</w:t>
      </w:r>
    </w:p>
    <w:p w:rsidR="00132A05" w:rsidRPr="00F87E83" w:rsidRDefault="00132A05" w:rsidP="00F87E83">
      <w:pPr>
        <w:autoSpaceDE w:val="0"/>
        <w:autoSpaceDN w:val="0"/>
        <w:jc w:val="both"/>
        <w:rPr>
          <w:color w:val="000000"/>
        </w:rPr>
      </w:pPr>
      <w:r w:rsidRPr="00F87E83">
        <w:rPr>
          <w:color w:val="000000"/>
        </w:rPr>
        <w:t>Bonazzi G., Storia del pensiero organizzativo,</w:t>
      </w:r>
      <w:r>
        <w:rPr>
          <w:color w:val="000000"/>
        </w:rPr>
        <w:t xml:space="preserve"> </w:t>
      </w:r>
      <w:r w:rsidRPr="00F87E83">
        <w:rPr>
          <w:color w:val="000000"/>
        </w:rPr>
        <w:t xml:space="preserve"> Franco Angeli, Milano, 2008.</w:t>
      </w:r>
    </w:p>
    <w:p w:rsidR="00132A05" w:rsidRPr="00F87E83" w:rsidRDefault="00132A05" w:rsidP="00F87E83">
      <w:pPr>
        <w:autoSpaceDE w:val="0"/>
        <w:autoSpaceDN w:val="0"/>
        <w:jc w:val="both"/>
        <w:rPr>
          <w:color w:val="000000"/>
        </w:rPr>
      </w:pPr>
    </w:p>
    <w:p w:rsidR="00132A05" w:rsidRPr="00F87E83" w:rsidRDefault="00132A05" w:rsidP="00F87E83">
      <w:pPr>
        <w:autoSpaceDE w:val="0"/>
        <w:autoSpaceDN w:val="0"/>
        <w:jc w:val="both"/>
        <w:rPr>
          <w:color w:val="000000"/>
        </w:rPr>
      </w:pPr>
      <w:r w:rsidRPr="00F87E83">
        <w:rPr>
          <w:color w:val="000000"/>
        </w:rPr>
        <w:t>Area tematica - Programmazione e controllo</w:t>
      </w:r>
    </w:p>
    <w:p w:rsidR="00132A05" w:rsidRPr="00F87E83" w:rsidRDefault="00132A05" w:rsidP="00F87E83">
      <w:pPr>
        <w:autoSpaceDE w:val="0"/>
        <w:autoSpaceDN w:val="0"/>
        <w:jc w:val="both"/>
        <w:rPr>
          <w:color w:val="000000"/>
        </w:rPr>
      </w:pPr>
      <w:r w:rsidRPr="00F87E83">
        <w:rPr>
          <w:color w:val="000000"/>
        </w:rPr>
        <w:t>Del Bene L., Lineamenti di pianificazione e controllo per le amministrazioni pubbliche. Torino, Giappichelli, 2008.</w:t>
      </w:r>
    </w:p>
    <w:p w:rsidR="00132A05" w:rsidRPr="00F87E83" w:rsidRDefault="00132A05" w:rsidP="00F87E83">
      <w:pPr>
        <w:autoSpaceDE w:val="0"/>
        <w:autoSpaceDN w:val="0"/>
        <w:jc w:val="both"/>
        <w:rPr>
          <w:color w:val="000000"/>
        </w:rPr>
      </w:pPr>
    </w:p>
    <w:p w:rsidR="00132A05" w:rsidRPr="00F87E83" w:rsidRDefault="00132A05" w:rsidP="00F87E83">
      <w:pPr>
        <w:autoSpaceDE w:val="0"/>
        <w:autoSpaceDN w:val="0"/>
        <w:jc w:val="both"/>
        <w:rPr>
          <w:color w:val="000000"/>
        </w:rPr>
      </w:pPr>
      <w:r w:rsidRPr="00F87E83">
        <w:rPr>
          <w:color w:val="000000"/>
        </w:rPr>
        <w:t>Area tematica - Metodologie di intervento nel servizio sociale</w:t>
      </w:r>
    </w:p>
    <w:p w:rsidR="00132A05" w:rsidRDefault="00132A05" w:rsidP="00F87E83">
      <w:pPr>
        <w:autoSpaceDE w:val="0"/>
        <w:autoSpaceDN w:val="0"/>
        <w:jc w:val="both"/>
        <w:rPr>
          <w:color w:val="000000"/>
        </w:rPr>
      </w:pPr>
      <w:r w:rsidRPr="00F87E83">
        <w:rPr>
          <w:color w:val="000000"/>
        </w:rPr>
        <w:t>Zilianti A., Rovai B., Assistenti sociali professionisti. Metodologia del lavoro sociale, Carocci, Roma, 2007</w:t>
      </w:r>
    </w:p>
    <w:p w:rsidR="00132A05" w:rsidRPr="009B2FFE" w:rsidRDefault="00132A05" w:rsidP="00DF3E0B">
      <w:pPr>
        <w:autoSpaceDE w:val="0"/>
        <w:autoSpaceDN w:val="0"/>
        <w:jc w:val="both"/>
        <w:rPr>
          <w:color w:val="000000"/>
        </w:rPr>
      </w:pPr>
    </w:p>
    <w:p w:rsidR="00132A05" w:rsidRPr="00D32C85" w:rsidRDefault="00132A05" w:rsidP="002029AF">
      <w:pPr>
        <w:jc w:val="both"/>
        <w:rPr>
          <w:color w:val="000000"/>
        </w:rPr>
      </w:pPr>
      <w:r>
        <w:rPr>
          <w:color w:val="000000"/>
        </w:rPr>
        <w:t xml:space="preserve">Nel caso in cui la Commissione suggerisca allo studente ammesso di </w:t>
      </w:r>
      <w:r w:rsidRPr="00B14D9E">
        <w:rPr>
          <w:color w:val="000000"/>
        </w:rPr>
        <w:t>integrare le competenze acquisite nella laurea triennale</w:t>
      </w:r>
      <w:r>
        <w:rPr>
          <w:color w:val="000000"/>
        </w:rPr>
        <w:t xml:space="preserve"> per affrontare in modo adeguato i contenuti della magistrale, verranno garantite modalità di </w:t>
      </w:r>
      <w:r w:rsidRPr="00B14D9E">
        <w:rPr>
          <w:color w:val="000000"/>
        </w:rPr>
        <w:t xml:space="preserve">‘affiancamento’ (mediante la presenza di un tutor) </w:t>
      </w:r>
      <w:r>
        <w:rPr>
          <w:color w:val="000000"/>
        </w:rPr>
        <w:t>negli insegnamenti individuati dalla Commissione.</w:t>
      </w:r>
    </w:p>
    <w:p w:rsidR="00132A05" w:rsidRPr="009B2FFE" w:rsidRDefault="00132A05" w:rsidP="00DF3E0B">
      <w:pPr>
        <w:autoSpaceDE w:val="0"/>
        <w:autoSpaceDN w:val="0"/>
        <w:jc w:val="both"/>
        <w:rPr>
          <w:color w:val="000000"/>
        </w:rPr>
      </w:pPr>
    </w:p>
    <w:p w:rsidR="00132A05" w:rsidRPr="009B2FFE" w:rsidRDefault="00132A05" w:rsidP="00DF3E0B">
      <w:pPr>
        <w:autoSpaceDE w:val="0"/>
        <w:autoSpaceDN w:val="0"/>
        <w:adjustRightInd w:val="0"/>
        <w:jc w:val="both"/>
        <w:rPr>
          <w:color w:val="000000"/>
        </w:rPr>
      </w:pPr>
    </w:p>
    <w:p w:rsidR="00132A05" w:rsidRPr="00F30AB8" w:rsidRDefault="00132A05" w:rsidP="00DF3E0B">
      <w:pPr>
        <w:ind w:right="-442"/>
        <w:rPr>
          <w:color w:val="000000"/>
        </w:rPr>
      </w:pPr>
      <w:r w:rsidRPr="00F30AB8">
        <w:rPr>
          <w:b/>
          <w:bCs/>
          <w:color w:val="000000"/>
        </w:rPr>
        <w:t>Calendario Accertamento requisiti curriculari e verifica della personale preparazione</w:t>
      </w:r>
    </w:p>
    <w:p w:rsidR="00132A05" w:rsidRPr="00F30AB8" w:rsidRDefault="00132A05" w:rsidP="00DF3E0B">
      <w:pPr>
        <w:ind w:right="-442"/>
        <w:rPr>
          <w:u w:val="single"/>
        </w:rPr>
      </w:pPr>
    </w:p>
    <w:p w:rsidR="00132A05" w:rsidRPr="00F30AB8" w:rsidRDefault="00132A05" w:rsidP="00DF3E0B">
      <w:pPr>
        <w:spacing w:line="280" w:lineRule="exact"/>
      </w:pPr>
      <w:r w:rsidRPr="00F30AB8">
        <w:rPr>
          <w:b/>
        </w:rPr>
        <w:t>Termini 1</w:t>
      </w:r>
      <w:r w:rsidRPr="00F30AB8">
        <w:rPr>
          <w:b/>
          <w:vertAlign w:val="superscript"/>
        </w:rPr>
        <w:t>a</w:t>
      </w:r>
      <w:r w:rsidRPr="00F30AB8">
        <w:rPr>
          <w:b/>
        </w:rPr>
        <w:t xml:space="preserve"> verifica (settembre 2015)</w:t>
      </w:r>
      <w:r w:rsidRPr="00F30AB8">
        <w:t>:</w:t>
      </w:r>
    </w:p>
    <w:p w:rsidR="00132A05" w:rsidRPr="00F30AB8" w:rsidRDefault="00132A05" w:rsidP="00DF3E0B">
      <w:pPr>
        <w:spacing w:line="280" w:lineRule="exact"/>
      </w:pPr>
    </w:p>
    <w:tbl>
      <w:tblPr>
        <w:tblW w:w="9606" w:type="dxa"/>
        <w:tblLook w:val="01E0"/>
      </w:tblPr>
      <w:tblGrid>
        <w:gridCol w:w="6487"/>
        <w:gridCol w:w="3119"/>
      </w:tblGrid>
      <w:tr w:rsidR="00132A05" w:rsidRPr="00F30AB8" w:rsidTr="008475CF">
        <w:tc>
          <w:tcPr>
            <w:tcW w:w="6487" w:type="dxa"/>
          </w:tcPr>
          <w:p w:rsidR="00132A05" w:rsidRPr="00F30AB8" w:rsidRDefault="00132A05" w:rsidP="008475CF">
            <w:pPr>
              <w:spacing w:line="280" w:lineRule="exact"/>
              <w:jc w:val="both"/>
            </w:pPr>
            <w:r w:rsidRPr="00F30AB8">
              <w:t>Scadenza presentazione domande</w:t>
            </w:r>
          </w:p>
        </w:tc>
        <w:tc>
          <w:tcPr>
            <w:tcW w:w="3119" w:type="dxa"/>
          </w:tcPr>
          <w:p w:rsidR="00132A05" w:rsidRPr="00F30AB8" w:rsidRDefault="00132A05" w:rsidP="008475CF">
            <w:pPr>
              <w:spacing w:line="280" w:lineRule="exact"/>
            </w:pPr>
            <w:r w:rsidRPr="00F30AB8">
              <w:t>3 settembre</w:t>
            </w:r>
          </w:p>
        </w:tc>
      </w:tr>
      <w:tr w:rsidR="00132A05" w:rsidRPr="00F30AB8" w:rsidTr="008475CF">
        <w:tc>
          <w:tcPr>
            <w:tcW w:w="6487" w:type="dxa"/>
          </w:tcPr>
          <w:p w:rsidR="00132A05" w:rsidRPr="00F30AB8" w:rsidRDefault="00132A05" w:rsidP="008475CF">
            <w:pPr>
              <w:spacing w:line="280" w:lineRule="exact"/>
              <w:jc w:val="both"/>
            </w:pPr>
            <w:r w:rsidRPr="00F30AB8">
              <w:t>Trasmissione domande alle Commissioni</w:t>
            </w:r>
          </w:p>
        </w:tc>
        <w:tc>
          <w:tcPr>
            <w:tcW w:w="3119" w:type="dxa"/>
          </w:tcPr>
          <w:p w:rsidR="00132A05" w:rsidRPr="00F30AB8" w:rsidRDefault="00132A05" w:rsidP="008475CF">
            <w:pPr>
              <w:spacing w:line="280" w:lineRule="exact"/>
            </w:pPr>
            <w:r w:rsidRPr="00F30AB8">
              <w:t>entro il 8 settembre</w:t>
            </w:r>
          </w:p>
        </w:tc>
      </w:tr>
      <w:tr w:rsidR="00132A05" w:rsidRPr="00F30AB8" w:rsidTr="008475CF">
        <w:tc>
          <w:tcPr>
            <w:tcW w:w="6487" w:type="dxa"/>
          </w:tcPr>
          <w:p w:rsidR="00132A05" w:rsidRPr="00F30AB8" w:rsidRDefault="00132A05" w:rsidP="008475CF">
            <w:pPr>
              <w:spacing w:line="280" w:lineRule="exact"/>
              <w:jc w:val="both"/>
            </w:pPr>
            <w:r w:rsidRPr="00F30AB8">
              <w:t xml:space="preserve">Valutazioni requisiti curriculari da parte delle Commissioni </w:t>
            </w:r>
          </w:p>
        </w:tc>
        <w:tc>
          <w:tcPr>
            <w:tcW w:w="3119" w:type="dxa"/>
          </w:tcPr>
          <w:p w:rsidR="00132A05" w:rsidRPr="00F30AB8" w:rsidRDefault="00132A05" w:rsidP="008475CF">
            <w:pPr>
              <w:spacing w:line="280" w:lineRule="exact"/>
            </w:pPr>
            <w:r w:rsidRPr="00F30AB8">
              <w:t>9-11 settembre</w:t>
            </w:r>
          </w:p>
        </w:tc>
      </w:tr>
      <w:tr w:rsidR="00132A05" w:rsidRPr="00F30AB8" w:rsidTr="008475CF">
        <w:tc>
          <w:tcPr>
            <w:tcW w:w="6487" w:type="dxa"/>
          </w:tcPr>
          <w:p w:rsidR="00132A05" w:rsidRPr="00F30AB8" w:rsidRDefault="00132A05" w:rsidP="008475CF">
            <w:pPr>
              <w:spacing w:line="280" w:lineRule="exact"/>
              <w:jc w:val="both"/>
            </w:pPr>
            <w:r w:rsidRPr="00F30AB8">
              <w:t>Pubblicazione esito valutazione domande</w:t>
            </w:r>
          </w:p>
        </w:tc>
        <w:tc>
          <w:tcPr>
            <w:tcW w:w="3119" w:type="dxa"/>
          </w:tcPr>
          <w:p w:rsidR="00132A05" w:rsidRPr="00F30AB8" w:rsidRDefault="00132A05" w:rsidP="008475CF">
            <w:pPr>
              <w:spacing w:line="280" w:lineRule="exact"/>
            </w:pPr>
            <w:r w:rsidRPr="00F30AB8">
              <w:t>14 settembre</w:t>
            </w:r>
          </w:p>
        </w:tc>
      </w:tr>
      <w:tr w:rsidR="00132A05" w:rsidRPr="00F30AB8" w:rsidTr="008475CF">
        <w:tc>
          <w:tcPr>
            <w:tcW w:w="6487" w:type="dxa"/>
          </w:tcPr>
          <w:p w:rsidR="00132A05" w:rsidRPr="00F30AB8" w:rsidRDefault="00132A05" w:rsidP="008475CF">
            <w:pPr>
              <w:spacing w:line="280" w:lineRule="exact"/>
              <w:jc w:val="both"/>
            </w:pPr>
            <w:r w:rsidRPr="00F30AB8">
              <w:t>Colloqui per verifica personale preparazione</w:t>
            </w:r>
          </w:p>
        </w:tc>
        <w:tc>
          <w:tcPr>
            <w:tcW w:w="3119" w:type="dxa"/>
          </w:tcPr>
          <w:p w:rsidR="00132A05" w:rsidRPr="00F30AB8" w:rsidRDefault="00132A05" w:rsidP="008475CF">
            <w:pPr>
              <w:spacing w:line="280" w:lineRule="exact"/>
            </w:pPr>
            <w:r w:rsidRPr="00F30AB8">
              <w:t>16-21 settembre</w:t>
            </w:r>
          </w:p>
        </w:tc>
      </w:tr>
      <w:tr w:rsidR="00132A05" w:rsidRPr="00F30AB8" w:rsidTr="008475CF">
        <w:tc>
          <w:tcPr>
            <w:tcW w:w="6487" w:type="dxa"/>
          </w:tcPr>
          <w:p w:rsidR="00132A05" w:rsidRPr="00F30AB8" w:rsidRDefault="00132A05" w:rsidP="008475CF">
            <w:pPr>
              <w:spacing w:line="280" w:lineRule="exact"/>
              <w:jc w:val="both"/>
            </w:pPr>
            <w:r w:rsidRPr="00F30AB8">
              <w:t>Pubblicazione elenco degli idonei</w:t>
            </w:r>
          </w:p>
        </w:tc>
        <w:tc>
          <w:tcPr>
            <w:tcW w:w="3119" w:type="dxa"/>
          </w:tcPr>
          <w:p w:rsidR="00132A05" w:rsidRPr="00F30AB8" w:rsidRDefault="00132A05" w:rsidP="008475CF">
            <w:pPr>
              <w:spacing w:line="280" w:lineRule="exact"/>
            </w:pPr>
            <w:r w:rsidRPr="00F30AB8">
              <w:t>23 settembre</w:t>
            </w:r>
          </w:p>
        </w:tc>
      </w:tr>
    </w:tbl>
    <w:p w:rsidR="00132A05" w:rsidRPr="00F30AB8" w:rsidRDefault="00132A05" w:rsidP="00DF3E0B">
      <w:pPr>
        <w:spacing w:line="280" w:lineRule="exact"/>
        <w:ind w:right="-442"/>
        <w:rPr>
          <w:b/>
        </w:rPr>
      </w:pPr>
    </w:p>
    <w:p w:rsidR="00132A05" w:rsidRDefault="00132A05" w:rsidP="00DF3E0B">
      <w:pPr>
        <w:spacing w:line="280" w:lineRule="exact"/>
        <w:ind w:right="-442"/>
        <w:rPr>
          <w:b/>
        </w:rPr>
      </w:pPr>
    </w:p>
    <w:p w:rsidR="00132A05" w:rsidRDefault="00132A05" w:rsidP="00DF3E0B">
      <w:pPr>
        <w:spacing w:line="280" w:lineRule="exact"/>
        <w:ind w:right="-442"/>
        <w:rPr>
          <w:b/>
        </w:rPr>
      </w:pPr>
    </w:p>
    <w:p w:rsidR="00132A05" w:rsidRPr="00F30AB8" w:rsidRDefault="00132A05" w:rsidP="00DF3E0B">
      <w:pPr>
        <w:spacing w:line="280" w:lineRule="exact"/>
        <w:ind w:right="-442"/>
        <w:rPr>
          <w:b/>
        </w:rPr>
      </w:pPr>
    </w:p>
    <w:p w:rsidR="00132A05" w:rsidRPr="00F30AB8" w:rsidRDefault="00132A05" w:rsidP="00DF3E0B">
      <w:pPr>
        <w:spacing w:line="280" w:lineRule="exact"/>
        <w:ind w:right="-442"/>
      </w:pPr>
      <w:r w:rsidRPr="00F30AB8">
        <w:rPr>
          <w:b/>
        </w:rPr>
        <w:t>Termini 2</w:t>
      </w:r>
      <w:r w:rsidRPr="00F30AB8">
        <w:rPr>
          <w:b/>
          <w:vertAlign w:val="superscript"/>
        </w:rPr>
        <w:t>a</w:t>
      </w:r>
      <w:r w:rsidRPr="00F30AB8">
        <w:rPr>
          <w:b/>
        </w:rPr>
        <w:t xml:space="preserve"> verifica (dicembre 2015)</w:t>
      </w:r>
      <w:r w:rsidRPr="00F30AB8">
        <w:t>:</w:t>
      </w:r>
    </w:p>
    <w:p w:rsidR="00132A05" w:rsidRPr="00F30AB8" w:rsidRDefault="00132A05" w:rsidP="00DF3E0B">
      <w:pPr>
        <w:spacing w:line="280" w:lineRule="exact"/>
        <w:ind w:right="-442"/>
      </w:pPr>
    </w:p>
    <w:tbl>
      <w:tblPr>
        <w:tblW w:w="9606" w:type="dxa"/>
        <w:tblLook w:val="01E0"/>
      </w:tblPr>
      <w:tblGrid>
        <w:gridCol w:w="6487"/>
        <w:gridCol w:w="3119"/>
      </w:tblGrid>
      <w:tr w:rsidR="00132A05" w:rsidRPr="00F30AB8" w:rsidTr="008475CF">
        <w:tc>
          <w:tcPr>
            <w:tcW w:w="6487" w:type="dxa"/>
          </w:tcPr>
          <w:p w:rsidR="00132A05" w:rsidRPr="00F30AB8" w:rsidRDefault="00132A05" w:rsidP="008475CF">
            <w:pPr>
              <w:spacing w:line="280" w:lineRule="exact"/>
              <w:jc w:val="both"/>
            </w:pPr>
            <w:r w:rsidRPr="00F30AB8">
              <w:t>Scadenza presentazione domande</w:t>
            </w:r>
          </w:p>
        </w:tc>
        <w:tc>
          <w:tcPr>
            <w:tcW w:w="3119" w:type="dxa"/>
          </w:tcPr>
          <w:p w:rsidR="00132A05" w:rsidRPr="00F30AB8" w:rsidRDefault="00132A05" w:rsidP="008475CF">
            <w:pPr>
              <w:spacing w:line="280" w:lineRule="exact"/>
            </w:pPr>
            <w:r w:rsidRPr="00F30AB8">
              <w:t>24 novembre</w:t>
            </w:r>
          </w:p>
        </w:tc>
      </w:tr>
      <w:tr w:rsidR="00132A05" w:rsidRPr="00F30AB8" w:rsidTr="008475CF">
        <w:tc>
          <w:tcPr>
            <w:tcW w:w="6487" w:type="dxa"/>
          </w:tcPr>
          <w:p w:rsidR="00132A05" w:rsidRPr="00F30AB8" w:rsidRDefault="00132A05" w:rsidP="008475CF">
            <w:pPr>
              <w:spacing w:line="280" w:lineRule="exact"/>
              <w:jc w:val="both"/>
            </w:pPr>
            <w:r w:rsidRPr="00F30AB8">
              <w:t>Trasmissione domande alle Commissioni</w:t>
            </w:r>
          </w:p>
        </w:tc>
        <w:tc>
          <w:tcPr>
            <w:tcW w:w="3119" w:type="dxa"/>
          </w:tcPr>
          <w:p w:rsidR="00132A05" w:rsidRPr="00F30AB8" w:rsidRDefault="00132A05" w:rsidP="008475CF">
            <w:pPr>
              <w:spacing w:line="280" w:lineRule="exact"/>
            </w:pPr>
            <w:r w:rsidRPr="00F30AB8">
              <w:t>entro il 27 novembre</w:t>
            </w:r>
          </w:p>
        </w:tc>
      </w:tr>
      <w:tr w:rsidR="00132A05" w:rsidRPr="00F30AB8" w:rsidTr="008475CF">
        <w:tc>
          <w:tcPr>
            <w:tcW w:w="6487" w:type="dxa"/>
          </w:tcPr>
          <w:p w:rsidR="00132A05" w:rsidRPr="00F30AB8" w:rsidRDefault="00132A05" w:rsidP="008475CF">
            <w:pPr>
              <w:spacing w:line="280" w:lineRule="exact"/>
              <w:jc w:val="both"/>
            </w:pPr>
            <w:r w:rsidRPr="00F30AB8">
              <w:t xml:space="preserve">Valutazioni requisiti curriculari da parte delle Commissioni </w:t>
            </w:r>
          </w:p>
        </w:tc>
        <w:tc>
          <w:tcPr>
            <w:tcW w:w="3119" w:type="dxa"/>
          </w:tcPr>
          <w:p w:rsidR="00132A05" w:rsidRPr="00F30AB8" w:rsidRDefault="00132A05" w:rsidP="008475CF">
            <w:pPr>
              <w:spacing w:line="280" w:lineRule="exact"/>
            </w:pPr>
            <w:r w:rsidRPr="00F30AB8">
              <w:t>30 novembre-3 dicembre</w:t>
            </w:r>
          </w:p>
        </w:tc>
      </w:tr>
      <w:tr w:rsidR="00132A05" w:rsidRPr="00F30AB8" w:rsidTr="008475CF">
        <w:tc>
          <w:tcPr>
            <w:tcW w:w="6487" w:type="dxa"/>
          </w:tcPr>
          <w:p w:rsidR="00132A05" w:rsidRPr="00F30AB8" w:rsidRDefault="00132A05" w:rsidP="008475CF">
            <w:pPr>
              <w:spacing w:line="280" w:lineRule="exact"/>
              <w:jc w:val="both"/>
            </w:pPr>
            <w:r w:rsidRPr="00F30AB8">
              <w:t>Pubblicazione esito valutazione domande</w:t>
            </w:r>
          </w:p>
        </w:tc>
        <w:tc>
          <w:tcPr>
            <w:tcW w:w="3119" w:type="dxa"/>
          </w:tcPr>
          <w:p w:rsidR="00132A05" w:rsidRPr="00F30AB8" w:rsidRDefault="00132A05" w:rsidP="008475CF">
            <w:pPr>
              <w:spacing w:line="280" w:lineRule="exact"/>
            </w:pPr>
            <w:r w:rsidRPr="00F30AB8">
              <w:t>4 dicembre</w:t>
            </w:r>
          </w:p>
        </w:tc>
      </w:tr>
      <w:tr w:rsidR="00132A05" w:rsidRPr="00F30AB8" w:rsidTr="008475CF">
        <w:tc>
          <w:tcPr>
            <w:tcW w:w="6487" w:type="dxa"/>
          </w:tcPr>
          <w:p w:rsidR="00132A05" w:rsidRPr="00F30AB8" w:rsidRDefault="00132A05" w:rsidP="008475CF">
            <w:pPr>
              <w:spacing w:line="280" w:lineRule="exact"/>
              <w:jc w:val="both"/>
            </w:pPr>
            <w:r w:rsidRPr="00F30AB8">
              <w:t>Colloqui per verifica personale preparazione</w:t>
            </w:r>
          </w:p>
        </w:tc>
        <w:tc>
          <w:tcPr>
            <w:tcW w:w="3119" w:type="dxa"/>
          </w:tcPr>
          <w:p w:rsidR="00132A05" w:rsidRPr="00F30AB8" w:rsidRDefault="00132A05" w:rsidP="008475CF">
            <w:pPr>
              <w:spacing w:line="280" w:lineRule="exact"/>
            </w:pPr>
            <w:r w:rsidRPr="00F30AB8">
              <w:t>9-11 dicembre</w:t>
            </w:r>
          </w:p>
        </w:tc>
      </w:tr>
      <w:tr w:rsidR="00132A05" w:rsidRPr="00F30AB8" w:rsidTr="008475CF">
        <w:tc>
          <w:tcPr>
            <w:tcW w:w="6487" w:type="dxa"/>
          </w:tcPr>
          <w:p w:rsidR="00132A05" w:rsidRPr="00F30AB8" w:rsidRDefault="00132A05" w:rsidP="008475CF">
            <w:pPr>
              <w:spacing w:line="280" w:lineRule="exact"/>
              <w:jc w:val="both"/>
            </w:pPr>
            <w:r w:rsidRPr="00F30AB8">
              <w:t>Pubblicazione elenco degli idonei</w:t>
            </w:r>
          </w:p>
        </w:tc>
        <w:tc>
          <w:tcPr>
            <w:tcW w:w="3119" w:type="dxa"/>
          </w:tcPr>
          <w:p w:rsidR="00132A05" w:rsidRPr="00F30AB8" w:rsidRDefault="00132A05" w:rsidP="008475CF">
            <w:pPr>
              <w:spacing w:line="280" w:lineRule="exact"/>
            </w:pPr>
            <w:r w:rsidRPr="00F30AB8">
              <w:t>14 dicembre</w:t>
            </w:r>
          </w:p>
        </w:tc>
      </w:tr>
    </w:tbl>
    <w:p w:rsidR="00132A05" w:rsidRPr="00F30AB8" w:rsidRDefault="00132A05" w:rsidP="00DF3E0B">
      <w:pPr>
        <w:tabs>
          <w:tab w:val="left" w:pos="357"/>
        </w:tabs>
        <w:spacing w:line="280" w:lineRule="exact"/>
        <w:ind w:right="-442"/>
      </w:pPr>
    </w:p>
    <w:p w:rsidR="00132A05" w:rsidRPr="00F30AB8" w:rsidRDefault="00132A05" w:rsidP="00DF3E0B">
      <w:pPr>
        <w:spacing w:line="280" w:lineRule="exact"/>
        <w:ind w:right="-442"/>
      </w:pPr>
    </w:p>
    <w:p w:rsidR="00132A05" w:rsidRDefault="00132A05" w:rsidP="00DF3E0B">
      <w:pPr>
        <w:spacing w:line="280" w:lineRule="exact"/>
        <w:jc w:val="both"/>
        <w:rPr>
          <w:b/>
        </w:rPr>
      </w:pPr>
      <w:r w:rsidRPr="00F30AB8">
        <w:rPr>
          <w:b/>
        </w:rPr>
        <w:t>Alla seconda verifica prevista nel mese di dicembre possono partecipare soltanto i candidati che non abbiano partecipato alla prima.</w:t>
      </w:r>
    </w:p>
    <w:p w:rsidR="00132A05" w:rsidRDefault="00132A05" w:rsidP="00DF3E0B">
      <w:pPr>
        <w:spacing w:line="280" w:lineRule="exact"/>
        <w:jc w:val="both"/>
        <w:rPr>
          <w:b/>
        </w:rPr>
      </w:pPr>
    </w:p>
    <w:p w:rsidR="00132A05" w:rsidRDefault="00132A05" w:rsidP="00DF3E0B">
      <w:pPr>
        <w:spacing w:line="280" w:lineRule="exact"/>
        <w:jc w:val="both"/>
        <w:rPr>
          <w:b/>
        </w:rPr>
      </w:pPr>
    </w:p>
    <w:p w:rsidR="00132A05" w:rsidRDefault="00132A05" w:rsidP="00DF3E0B">
      <w:pPr>
        <w:spacing w:line="280" w:lineRule="exact"/>
        <w:jc w:val="both"/>
        <w:rPr>
          <w:b/>
        </w:rPr>
      </w:pPr>
    </w:p>
    <w:p w:rsidR="00132A05" w:rsidRDefault="00132A05" w:rsidP="00F14722">
      <w:pPr>
        <w:spacing w:line="280" w:lineRule="exact"/>
        <w:jc w:val="both"/>
        <w:rPr>
          <w:b/>
        </w:rPr>
      </w:pPr>
    </w:p>
    <w:p w:rsidR="00132A05" w:rsidRDefault="00132A05" w:rsidP="00F14722">
      <w:pPr>
        <w:spacing w:line="280" w:lineRule="exact"/>
        <w:jc w:val="both"/>
        <w:rPr>
          <w:b/>
        </w:rPr>
      </w:pPr>
    </w:p>
    <w:p w:rsidR="00132A05" w:rsidRPr="00610633" w:rsidRDefault="00132A05" w:rsidP="00F14722">
      <w:pPr>
        <w:spacing w:line="280" w:lineRule="exact"/>
        <w:jc w:val="both"/>
      </w:pPr>
      <w:r>
        <w:t>.</w:t>
      </w:r>
    </w:p>
    <w:p w:rsidR="00132A05" w:rsidRPr="00610633" w:rsidRDefault="00132A05" w:rsidP="00F14722">
      <w:pPr>
        <w:widowControl w:val="0"/>
        <w:spacing w:line="280" w:lineRule="exact"/>
        <w:jc w:val="both"/>
      </w:pPr>
    </w:p>
    <w:p w:rsidR="00132A05" w:rsidRPr="00610633" w:rsidRDefault="00132A05" w:rsidP="00F14722">
      <w:pPr>
        <w:spacing w:line="280" w:lineRule="exact"/>
        <w:jc w:val="both"/>
      </w:pPr>
    </w:p>
    <w:p w:rsidR="00132A05" w:rsidRPr="00F30AB8" w:rsidRDefault="00132A05" w:rsidP="00DF3E0B">
      <w:pPr>
        <w:spacing w:line="280" w:lineRule="exact"/>
        <w:jc w:val="both"/>
        <w:rPr>
          <w:b/>
        </w:rPr>
      </w:pPr>
    </w:p>
    <w:p w:rsidR="00132A05" w:rsidRPr="00F30AB8" w:rsidRDefault="00132A05" w:rsidP="00DF3E0B">
      <w:pPr>
        <w:spacing w:line="280" w:lineRule="exact"/>
        <w:jc w:val="both"/>
      </w:pPr>
    </w:p>
    <w:p w:rsidR="00132A05" w:rsidRPr="00F30AB8" w:rsidRDefault="00132A05" w:rsidP="00DF3E0B">
      <w:pPr>
        <w:widowControl w:val="0"/>
        <w:spacing w:line="280" w:lineRule="exact"/>
        <w:jc w:val="both"/>
      </w:pPr>
    </w:p>
    <w:p w:rsidR="00132A05" w:rsidRPr="00F30AB8" w:rsidRDefault="00132A05" w:rsidP="00DF3E0B">
      <w:pPr>
        <w:spacing w:line="280" w:lineRule="exact"/>
        <w:jc w:val="both"/>
      </w:pPr>
    </w:p>
    <w:p w:rsidR="00132A05" w:rsidRPr="00F30AB8" w:rsidRDefault="00132A05" w:rsidP="00DF3E0B"/>
    <w:sectPr w:rsidR="00132A05" w:rsidRPr="00F30AB8" w:rsidSect="003F0521">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05" w:rsidRDefault="00132A05" w:rsidP="00C315F9">
      <w:r>
        <w:separator/>
      </w:r>
    </w:p>
  </w:endnote>
  <w:endnote w:type="continuationSeparator" w:id="0">
    <w:p w:rsidR="00132A05" w:rsidRDefault="00132A05" w:rsidP="00C31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05" w:rsidRDefault="00132A05">
    <w:pPr>
      <w:pStyle w:val="Footer"/>
      <w:jc w:val="center"/>
    </w:pPr>
    <w:fldSimple w:instr="PAGE   \* MERGEFORMAT">
      <w:r>
        <w:rPr>
          <w:noProof/>
        </w:rPr>
        <w:t>1</w:t>
      </w:r>
    </w:fldSimple>
  </w:p>
  <w:p w:rsidR="00132A05" w:rsidRDefault="00132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05" w:rsidRDefault="00132A05" w:rsidP="00C315F9">
      <w:r>
        <w:separator/>
      </w:r>
    </w:p>
  </w:footnote>
  <w:footnote w:type="continuationSeparator" w:id="0">
    <w:p w:rsidR="00132A05" w:rsidRDefault="00132A05" w:rsidP="00C31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BB6"/>
    <w:multiLevelType w:val="hybridMultilevel"/>
    <w:tmpl w:val="CCB60B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00707F1"/>
    <w:multiLevelType w:val="hybridMultilevel"/>
    <w:tmpl w:val="F7342F7C"/>
    <w:lvl w:ilvl="0" w:tplc="5AC8433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CE1981"/>
    <w:multiLevelType w:val="hybridMultilevel"/>
    <w:tmpl w:val="3760E09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C080A4F"/>
    <w:multiLevelType w:val="hybridMultilevel"/>
    <w:tmpl w:val="4BC08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7A277C"/>
    <w:multiLevelType w:val="hybridMultilevel"/>
    <w:tmpl w:val="04269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89C"/>
    <w:rsid w:val="000274F7"/>
    <w:rsid w:val="00033DBE"/>
    <w:rsid w:val="000427C0"/>
    <w:rsid w:val="00056C4B"/>
    <w:rsid w:val="000963C2"/>
    <w:rsid w:val="000969FF"/>
    <w:rsid w:val="000F64C1"/>
    <w:rsid w:val="000F7721"/>
    <w:rsid w:val="00132A05"/>
    <w:rsid w:val="00132F9B"/>
    <w:rsid w:val="00171AE2"/>
    <w:rsid w:val="00177FBE"/>
    <w:rsid w:val="001A0CD1"/>
    <w:rsid w:val="001F3B18"/>
    <w:rsid w:val="00201283"/>
    <w:rsid w:val="002029AF"/>
    <w:rsid w:val="00244D29"/>
    <w:rsid w:val="002854E1"/>
    <w:rsid w:val="002F1CF6"/>
    <w:rsid w:val="00326244"/>
    <w:rsid w:val="00336970"/>
    <w:rsid w:val="003A5AD3"/>
    <w:rsid w:val="003F0521"/>
    <w:rsid w:val="004328DC"/>
    <w:rsid w:val="00446442"/>
    <w:rsid w:val="004B57DC"/>
    <w:rsid w:val="004E30C9"/>
    <w:rsid w:val="00547AA6"/>
    <w:rsid w:val="00595F6E"/>
    <w:rsid w:val="005A7A2B"/>
    <w:rsid w:val="005E6B26"/>
    <w:rsid w:val="005E74AC"/>
    <w:rsid w:val="00610633"/>
    <w:rsid w:val="006536D3"/>
    <w:rsid w:val="00666521"/>
    <w:rsid w:val="00680000"/>
    <w:rsid w:val="0068016A"/>
    <w:rsid w:val="006801DE"/>
    <w:rsid w:val="006B15E4"/>
    <w:rsid w:val="006B36E2"/>
    <w:rsid w:val="006B72F7"/>
    <w:rsid w:val="00707688"/>
    <w:rsid w:val="00710290"/>
    <w:rsid w:val="0077338E"/>
    <w:rsid w:val="00775FD2"/>
    <w:rsid w:val="00830194"/>
    <w:rsid w:val="00845CD4"/>
    <w:rsid w:val="008475CF"/>
    <w:rsid w:val="008B58BD"/>
    <w:rsid w:val="008D03D0"/>
    <w:rsid w:val="008D23B9"/>
    <w:rsid w:val="008F4CFF"/>
    <w:rsid w:val="0094011B"/>
    <w:rsid w:val="009445F4"/>
    <w:rsid w:val="00972C74"/>
    <w:rsid w:val="009B2FFE"/>
    <w:rsid w:val="009F4AA9"/>
    <w:rsid w:val="00A07E9D"/>
    <w:rsid w:val="00A177F8"/>
    <w:rsid w:val="00A32980"/>
    <w:rsid w:val="00A45DCC"/>
    <w:rsid w:val="00A82944"/>
    <w:rsid w:val="00AC00C7"/>
    <w:rsid w:val="00B14D9E"/>
    <w:rsid w:val="00B80310"/>
    <w:rsid w:val="00BA5635"/>
    <w:rsid w:val="00BC012E"/>
    <w:rsid w:val="00C2435A"/>
    <w:rsid w:val="00C315F9"/>
    <w:rsid w:val="00C826FC"/>
    <w:rsid w:val="00CD3423"/>
    <w:rsid w:val="00CE6413"/>
    <w:rsid w:val="00D17FB3"/>
    <w:rsid w:val="00D27E95"/>
    <w:rsid w:val="00D30060"/>
    <w:rsid w:val="00D32C85"/>
    <w:rsid w:val="00D57AFB"/>
    <w:rsid w:val="00D775A9"/>
    <w:rsid w:val="00D92B25"/>
    <w:rsid w:val="00DF3E0B"/>
    <w:rsid w:val="00E4689C"/>
    <w:rsid w:val="00EA133E"/>
    <w:rsid w:val="00EF4966"/>
    <w:rsid w:val="00F14722"/>
    <w:rsid w:val="00F30AB8"/>
    <w:rsid w:val="00F81EA5"/>
    <w:rsid w:val="00F87E83"/>
    <w:rsid w:val="00FE2D19"/>
    <w:rsid w:val="00FF09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B"/>
    <w:rPr>
      <w:rFonts w:ascii="Times New Roman" w:eastAsia="Times New Roman" w:hAnsi="Times New Roman"/>
      <w:sz w:val="24"/>
      <w:szCs w:val="24"/>
    </w:rPr>
  </w:style>
  <w:style w:type="paragraph" w:styleId="Heading2">
    <w:name w:val="heading 2"/>
    <w:basedOn w:val="Normal"/>
    <w:next w:val="Normal"/>
    <w:link w:val="Heading2Char"/>
    <w:uiPriority w:val="99"/>
    <w:qFormat/>
    <w:rsid w:val="00AC00C7"/>
    <w:pPr>
      <w:keepNext/>
      <w:outlineLvl w:val="1"/>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00C7"/>
    <w:rPr>
      <w:rFonts w:ascii="Times New Roman" w:hAnsi="Times New Roman" w:cs="Times New Roman"/>
      <w:b/>
      <w:sz w:val="20"/>
      <w:szCs w:val="20"/>
      <w:lang w:eastAsia="it-IT"/>
    </w:rPr>
  </w:style>
  <w:style w:type="paragraph" w:customStyle="1" w:styleId="Default">
    <w:name w:val="Default"/>
    <w:uiPriority w:val="99"/>
    <w:rsid w:val="00E4689C"/>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F7721"/>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rsid w:val="00C315F9"/>
    <w:pPr>
      <w:tabs>
        <w:tab w:val="center" w:pos="4819"/>
        <w:tab w:val="right" w:pos="9638"/>
      </w:tabs>
    </w:pPr>
  </w:style>
  <w:style w:type="character" w:customStyle="1" w:styleId="HeaderChar">
    <w:name w:val="Header Char"/>
    <w:basedOn w:val="DefaultParagraphFont"/>
    <w:link w:val="Header"/>
    <w:uiPriority w:val="99"/>
    <w:locked/>
    <w:rsid w:val="00C315F9"/>
    <w:rPr>
      <w:rFonts w:ascii="Times New Roman" w:hAnsi="Times New Roman" w:cs="Times New Roman"/>
      <w:sz w:val="24"/>
      <w:szCs w:val="24"/>
      <w:lang w:eastAsia="it-IT"/>
    </w:rPr>
  </w:style>
  <w:style w:type="paragraph" w:styleId="Footer">
    <w:name w:val="footer"/>
    <w:basedOn w:val="Normal"/>
    <w:link w:val="FooterChar"/>
    <w:uiPriority w:val="99"/>
    <w:rsid w:val="00C315F9"/>
    <w:pPr>
      <w:tabs>
        <w:tab w:val="center" w:pos="4819"/>
        <w:tab w:val="right" w:pos="9638"/>
      </w:tabs>
    </w:pPr>
  </w:style>
  <w:style w:type="character" w:customStyle="1" w:styleId="FooterChar">
    <w:name w:val="Footer Char"/>
    <w:basedOn w:val="DefaultParagraphFont"/>
    <w:link w:val="Footer"/>
    <w:uiPriority w:val="99"/>
    <w:locked/>
    <w:rsid w:val="00C315F9"/>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1216</Words>
  <Characters>6934</Characters>
  <Application>Microsoft Office Outlook</Application>
  <DocSecurity>0</DocSecurity>
  <Lines>0</Lines>
  <Paragraphs>0</Paragraphs>
  <ScaleCrop>false</ScaleCrop>
  <Company>Università Politecnica delle Marche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Politecnica delle Marche</dc:title>
  <dc:subject/>
  <dc:creator>Vinicio</dc:creator>
  <cp:keywords/>
  <dc:description/>
  <cp:lastModifiedBy> </cp:lastModifiedBy>
  <cp:revision>2</cp:revision>
  <dcterms:created xsi:type="dcterms:W3CDTF">2015-07-31T11:53:00Z</dcterms:created>
  <dcterms:modified xsi:type="dcterms:W3CDTF">2015-07-31T11:53:00Z</dcterms:modified>
</cp:coreProperties>
</file>